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0A89" w14:textId="4A616694" w:rsidR="00873BD2" w:rsidRPr="00D47769" w:rsidRDefault="00C656CF" w:rsidP="00C656CF">
      <w:pPr>
        <w:spacing w:after="0" w:line="240" w:lineRule="auto"/>
        <w:rPr>
          <w:b/>
          <w:sz w:val="30"/>
          <w:szCs w:val="30"/>
          <w:lang w:val="en-GB"/>
        </w:rPr>
      </w:pPr>
      <w:r w:rsidRPr="00D47769">
        <w:rPr>
          <w:b/>
          <w:sz w:val="30"/>
          <w:szCs w:val="30"/>
          <w:lang w:val="en-GB"/>
        </w:rPr>
        <w:t>Annex</w:t>
      </w:r>
      <w:bookmarkStart w:id="0" w:name="_GoBack"/>
      <w:bookmarkEnd w:id="0"/>
      <w:r w:rsidR="00B44462">
        <w:rPr>
          <w:b/>
          <w:sz w:val="30"/>
          <w:szCs w:val="30"/>
          <w:lang w:val="en-GB"/>
        </w:rPr>
        <w:t>.</w:t>
      </w:r>
      <w:r w:rsidRPr="00D47769">
        <w:rPr>
          <w:b/>
          <w:sz w:val="30"/>
          <w:szCs w:val="30"/>
          <w:lang w:val="en-GB"/>
        </w:rPr>
        <w:t xml:space="preserve"> </w:t>
      </w:r>
      <w:r w:rsidR="003F686E">
        <w:rPr>
          <w:b/>
          <w:sz w:val="30"/>
          <w:szCs w:val="30"/>
          <w:lang w:val="en-GB"/>
        </w:rPr>
        <w:t xml:space="preserve">UNCDF </w:t>
      </w:r>
      <w:r w:rsidR="000D4B12" w:rsidRPr="00D47769">
        <w:rPr>
          <w:b/>
          <w:sz w:val="30"/>
          <w:szCs w:val="30"/>
          <w:lang w:val="en-GB"/>
        </w:rPr>
        <w:t>Integrated Results and Resources Matrix (</w:t>
      </w:r>
      <w:r w:rsidRPr="00D47769">
        <w:rPr>
          <w:b/>
          <w:sz w:val="30"/>
          <w:szCs w:val="30"/>
          <w:lang w:val="en-GB"/>
        </w:rPr>
        <w:t>IRRM</w:t>
      </w:r>
      <w:r w:rsidR="000D4B12" w:rsidRPr="00D47769">
        <w:rPr>
          <w:b/>
          <w:sz w:val="30"/>
          <w:szCs w:val="30"/>
          <w:lang w:val="en-GB"/>
        </w:rPr>
        <w:t>)</w:t>
      </w:r>
      <w:r w:rsidRPr="00D47769">
        <w:rPr>
          <w:b/>
          <w:sz w:val="30"/>
          <w:szCs w:val="30"/>
          <w:lang w:val="en-GB"/>
        </w:rPr>
        <w:t xml:space="preserve"> </w:t>
      </w:r>
      <w:r w:rsidR="007858C2" w:rsidRPr="00D47769">
        <w:rPr>
          <w:b/>
          <w:sz w:val="30"/>
          <w:szCs w:val="30"/>
          <w:lang w:val="en-GB"/>
        </w:rPr>
        <w:t>2018</w:t>
      </w:r>
    </w:p>
    <w:p w14:paraId="604420FB" w14:textId="77777777" w:rsidR="00C656CF" w:rsidRPr="00D47769" w:rsidRDefault="00C656CF" w:rsidP="008C5911">
      <w:pPr>
        <w:spacing w:after="0" w:line="240" w:lineRule="auto"/>
        <w:rPr>
          <w:lang w:val="en-GB"/>
        </w:rPr>
      </w:pPr>
    </w:p>
    <w:p w14:paraId="16576873" w14:textId="1C195C9C" w:rsidR="00AF6F62" w:rsidRPr="00D47769" w:rsidRDefault="00AF6F62" w:rsidP="00AF6F62">
      <w:pPr>
        <w:spacing w:after="0" w:line="240" w:lineRule="auto"/>
        <w:rPr>
          <w:b/>
          <w:sz w:val="26"/>
          <w:szCs w:val="26"/>
          <w:lang w:val="en-GB"/>
        </w:rPr>
      </w:pPr>
      <w:r w:rsidRPr="00D47769">
        <w:rPr>
          <w:b/>
          <w:sz w:val="26"/>
          <w:szCs w:val="26"/>
          <w:lang w:val="en-GB"/>
        </w:rPr>
        <w:t>Tier Two: Outcome</w:t>
      </w:r>
      <w:r w:rsidR="009008A0" w:rsidRPr="00D47769">
        <w:rPr>
          <w:rStyle w:val="FootnoteReference"/>
          <w:b/>
          <w:color w:val="000000" w:themeColor="text1"/>
          <w:szCs w:val="26"/>
          <w:lang w:val="en-GB"/>
        </w:rPr>
        <w:footnoteReference w:id="1"/>
      </w:r>
    </w:p>
    <w:tbl>
      <w:tblPr>
        <w:tblStyle w:val="TableGrid"/>
        <w:tblW w:w="0" w:type="auto"/>
        <w:tblLook w:val="04A0" w:firstRow="1" w:lastRow="0" w:firstColumn="1" w:lastColumn="0" w:noHBand="0" w:noVBand="1"/>
      </w:tblPr>
      <w:tblGrid>
        <w:gridCol w:w="495"/>
        <w:gridCol w:w="6055"/>
        <w:gridCol w:w="1767"/>
        <w:gridCol w:w="1907"/>
        <w:gridCol w:w="1654"/>
        <w:gridCol w:w="1072"/>
      </w:tblGrid>
      <w:tr w:rsidR="00AF6F62" w:rsidRPr="00D47769" w14:paraId="10BF2B74" w14:textId="77777777" w:rsidTr="00336F48">
        <w:tc>
          <w:tcPr>
            <w:tcW w:w="12950" w:type="dxa"/>
            <w:gridSpan w:val="6"/>
            <w:shd w:val="clear" w:color="auto" w:fill="002060"/>
          </w:tcPr>
          <w:p w14:paraId="324EB694" w14:textId="628E072C" w:rsidR="00AF6F62" w:rsidRPr="00D47769" w:rsidRDefault="00AF6F62" w:rsidP="00336F48">
            <w:pPr>
              <w:rPr>
                <w:lang w:val="en-GB"/>
              </w:rPr>
            </w:pPr>
            <w:r w:rsidRPr="00D47769">
              <w:rPr>
                <w:b/>
                <w:color w:val="FFFF00"/>
                <w:sz w:val="24"/>
                <w:szCs w:val="24"/>
                <w:u w:val="single"/>
                <w:lang w:val="en-GB"/>
              </w:rPr>
              <w:t>Outcome 1:</w:t>
            </w:r>
            <w:r w:rsidRPr="00D47769">
              <w:rPr>
                <w:b/>
                <w:color w:val="FFFF00"/>
                <w:sz w:val="24"/>
                <w:szCs w:val="24"/>
                <w:lang w:val="en-GB"/>
              </w:rPr>
              <w:t xml:space="preserve"> Enhanced inclusive financial markets and local development finance systems that benefit poor and vulnerable populations</w:t>
            </w:r>
          </w:p>
        </w:tc>
      </w:tr>
      <w:tr w:rsidR="00AC112F" w:rsidRPr="00D47769" w14:paraId="357FC820" w14:textId="77777777" w:rsidTr="000F1F89">
        <w:tc>
          <w:tcPr>
            <w:tcW w:w="495" w:type="dxa"/>
            <w:shd w:val="clear" w:color="auto" w:fill="D9D9D9" w:themeFill="background1" w:themeFillShade="D9"/>
          </w:tcPr>
          <w:p w14:paraId="10F2B2E5" w14:textId="77777777" w:rsidR="00AF6F62" w:rsidRPr="00D47769" w:rsidRDefault="00AF6F62" w:rsidP="00336F48">
            <w:pPr>
              <w:rPr>
                <w:lang w:val="en-GB"/>
              </w:rPr>
            </w:pPr>
            <w:r w:rsidRPr="00D47769">
              <w:rPr>
                <w:lang w:val="en-GB"/>
              </w:rPr>
              <w:t>#</w:t>
            </w:r>
          </w:p>
        </w:tc>
        <w:tc>
          <w:tcPr>
            <w:tcW w:w="6158" w:type="dxa"/>
            <w:shd w:val="clear" w:color="auto" w:fill="D9D9D9" w:themeFill="background1" w:themeFillShade="D9"/>
          </w:tcPr>
          <w:p w14:paraId="49C5C60B" w14:textId="77777777" w:rsidR="00AF6F62" w:rsidRPr="00D47769" w:rsidRDefault="00AF6F62" w:rsidP="00336F48">
            <w:pPr>
              <w:rPr>
                <w:lang w:val="en-GB"/>
              </w:rPr>
            </w:pPr>
            <w:r w:rsidRPr="00D47769">
              <w:rPr>
                <w:lang w:val="en-GB"/>
              </w:rPr>
              <w:t>Indicators</w:t>
            </w:r>
          </w:p>
        </w:tc>
        <w:tc>
          <w:tcPr>
            <w:tcW w:w="1776" w:type="dxa"/>
            <w:shd w:val="clear" w:color="auto" w:fill="D9D9D9" w:themeFill="background1" w:themeFillShade="D9"/>
          </w:tcPr>
          <w:p w14:paraId="434B7F72" w14:textId="77777777" w:rsidR="00AF6F62" w:rsidRPr="00D47769" w:rsidRDefault="00AF6F62" w:rsidP="00336F48">
            <w:pPr>
              <w:rPr>
                <w:lang w:val="en-GB"/>
              </w:rPr>
            </w:pPr>
            <w:r w:rsidRPr="00D47769">
              <w:rPr>
                <w:lang w:val="en-GB"/>
              </w:rPr>
              <w:t>Baseline</w:t>
            </w:r>
          </w:p>
        </w:tc>
        <w:tc>
          <w:tcPr>
            <w:tcW w:w="1916" w:type="dxa"/>
            <w:shd w:val="clear" w:color="auto" w:fill="D9D9D9" w:themeFill="background1" w:themeFillShade="D9"/>
          </w:tcPr>
          <w:p w14:paraId="4264FE06" w14:textId="77777777" w:rsidR="00AF6F62" w:rsidRPr="00D47769" w:rsidRDefault="00AF6F62" w:rsidP="00336F48">
            <w:pPr>
              <w:rPr>
                <w:lang w:val="en-GB"/>
              </w:rPr>
            </w:pPr>
            <w:r w:rsidRPr="00D47769">
              <w:rPr>
                <w:lang w:val="en-GB"/>
              </w:rPr>
              <w:t>2018 Actual</w:t>
            </w:r>
          </w:p>
        </w:tc>
        <w:tc>
          <w:tcPr>
            <w:tcW w:w="1532" w:type="dxa"/>
            <w:shd w:val="clear" w:color="auto" w:fill="D9D9D9" w:themeFill="background1" w:themeFillShade="D9"/>
          </w:tcPr>
          <w:p w14:paraId="3771FC34" w14:textId="77777777" w:rsidR="00AF6F62" w:rsidRPr="00D47769" w:rsidRDefault="00AF6F62" w:rsidP="00336F48">
            <w:pPr>
              <w:rPr>
                <w:lang w:val="en-GB"/>
              </w:rPr>
            </w:pPr>
            <w:r w:rsidRPr="00D47769">
              <w:rPr>
                <w:lang w:val="en-GB"/>
              </w:rPr>
              <w:t>2018 Target</w:t>
            </w:r>
          </w:p>
        </w:tc>
        <w:tc>
          <w:tcPr>
            <w:tcW w:w="1073" w:type="dxa"/>
            <w:shd w:val="clear" w:color="auto" w:fill="D9D9D9" w:themeFill="background1" w:themeFillShade="D9"/>
          </w:tcPr>
          <w:p w14:paraId="2AE5306E" w14:textId="596E47DB" w:rsidR="00AF6F62" w:rsidRPr="00D47769" w:rsidRDefault="00AF6F62" w:rsidP="00336F48">
            <w:pPr>
              <w:rPr>
                <w:lang w:val="en-GB"/>
              </w:rPr>
            </w:pPr>
            <w:r w:rsidRPr="00D47769">
              <w:rPr>
                <w:lang w:val="en-GB"/>
              </w:rPr>
              <w:t>Delivery</w:t>
            </w:r>
            <w:r w:rsidR="0008412D" w:rsidRPr="00D47769">
              <w:rPr>
                <w:rStyle w:val="FootnoteReference"/>
                <w:color w:val="000000" w:themeColor="text1"/>
                <w:lang w:val="en-GB"/>
              </w:rPr>
              <w:footnoteReference w:id="2"/>
            </w:r>
          </w:p>
        </w:tc>
      </w:tr>
      <w:tr w:rsidR="00AC112F" w:rsidRPr="00D47769" w14:paraId="55D38911" w14:textId="77777777" w:rsidTr="000F1F89">
        <w:tc>
          <w:tcPr>
            <w:tcW w:w="495" w:type="dxa"/>
          </w:tcPr>
          <w:p w14:paraId="022D3724" w14:textId="006BB3C2" w:rsidR="00AF6F62" w:rsidRPr="00D47769" w:rsidRDefault="00AF6F62" w:rsidP="00AF6F62">
            <w:pPr>
              <w:rPr>
                <w:lang w:val="en-GB"/>
              </w:rPr>
            </w:pPr>
            <w:r w:rsidRPr="00D47769">
              <w:rPr>
                <w:lang w:val="en-GB"/>
              </w:rPr>
              <w:t>1.1</w:t>
            </w:r>
          </w:p>
        </w:tc>
        <w:tc>
          <w:tcPr>
            <w:tcW w:w="6158" w:type="dxa"/>
          </w:tcPr>
          <w:p w14:paraId="1BA90672" w14:textId="259CC0B0" w:rsidR="00AF6F62" w:rsidRPr="00D47769" w:rsidRDefault="00AF6F62" w:rsidP="00AF6F62">
            <w:pPr>
              <w:rPr>
                <w:lang w:val="en-GB"/>
              </w:rPr>
            </w:pPr>
            <w:r w:rsidRPr="00D47769">
              <w:rPr>
                <w:lang w:val="en-GB"/>
              </w:rPr>
              <w:t xml:space="preserve">New or improved financial products a) piloted and b) scaled up by UNCDF-supported FSPs </w:t>
            </w:r>
          </w:p>
        </w:tc>
        <w:tc>
          <w:tcPr>
            <w:tcW w:w="1776" w:type="dxa"/>
          </w:tcPr>
          <w:p w14:paraId="478E9432" w14:textId="77777777" w:rsidR="00AF6F62" w:rsidRPr="00D47769" w:rsidRDefault="00AF6F62" w:rsidP="00AF6F62">
            <w:pPr>
              <w:rPr>
                <w:lang w:val="en-GB"/>
              </w:rPr>
            </w:pPr>
            <w:r w:rsidRPr="00D47769">
              <w:rPr>
                <w:lang w:val="en-GB"/>
              </w:rPr>
              <w:t>a) 32</w:t>
            </w:r>
          </w:p>
          <w:p w14:paraId="00133231" w14:textId="43D82332" w:rsidR="00AF6F62" w:rsidRPr="00D47769" w:rsidRDefault="00AF6F62" w:rsidP="00AF6F62">
            <w:pPr>
              <w:rPr>
                <w:lang w:val="en-GB"/>
              </w:rPr>
            </w:pPr>
            <w:r w:rsidRPr="00D47769">
              <w:rPr>
                <w:lang w:val="en-GB"/>
              </w:rPr>
              <w:t>b) 30</w:t>
            </w:r>
          </w:p>
        </w:tc>
        <w:tc>
          <w:tcPr>
            <w:tcW w:w="1916" w:type="dxa"/>
          </w:tcPr>
          <w:p w14:paraId="0A695391" w14:textId="77777777" w:rsidR="00AF6F62" w:rsidRPr="00D47769" w:rsidRDefault="00336F48" w:rsidP="00AF6F62">
            <w:pPr>
              <w:rPr>
                <w:lang w:val="en-GB"/>
              </w:rPr>
            </w:pPr>
            <w:r w:rsidRPr="00D47769">
              <w:rPr>
                <w:lang w:val="en-GB"/>
              </w:rPr>
              <w:t>a) 64</w:t>
            </w:r>
          </w:p>
          <w:p w14:paraId="7B792A7C" w14:textId="34F08401" w:rsidR="00336F48" w:rsidRPr="00D47769" w:rsidRDefault="00336F48" w:rsidP="00AF6F62">
            <w:pPr>
              <w:rPr>
                <w:lang w:val="en-GB"/>
              </w:rPr>
            </w:pPr>
            <w:r w:rsidRPr="00D47769">
              <w:rPr>
                <w:lang w:val="en-GB"/>
              </w:rPr>
              <w:t>b) 45</w:t>
            </w:r>
          </w:p>
        </w:tc>
        <w:tc>
          <w:tcPr>
            <w:tcW w:w="1532" w:type="dxa"/>
          </w:tcPr>
          <w:p w14:paraId="53420033" w14:textId="7C188820" w:rsidR="00AF6F62" w:rsidRPr="00D47769" w:rsidRDefault="00AF6F62" w:rsidP="00AF6F62">
            <w:pPr>
              <w:rPr>
                <w:lang w:val="en-GB"/>
              </w:rPr>
            </w:pPr>
            <w:r w:rsidRPr="00D47769">
              <w:rPr>
                <w:lang w:val="en-GB"/>
              </w:rPr>
              <w:t xml:space="preserve">a) </w:t>
            </w:r>
            <w:r w:rsidR="00F824B0" w:rsidRPr="00D47769">
              <w:rPr>
                <w:lang w:val="en-GB"/>
              </w:rPr>
              <w:t>47;</w:t>
            </w:r>
          </w:p>
          <w:p w14:paraId="725FC916" w14:textId="50E17B93" w:rsidR="00AF6F62" w:rsidRPr="00D47769" w:rsidRDefault="00AF6F62" w:rsidP="00AF6F62">
            <w:pPr>
              <w:rPr>
                <w:lang w:val="en-GB"/>
              </w:rPr>
            </w:pPr>
            <w:r w:rsidRPr="00D47769">
              <w:rPr>
                <w:lang w:val="en-GB"/>
              </w:rPr>
              <w:t xml:space="preserve">b) </w:t>
            </w:r>
            <w:r w:rsidR="00F824B0" w:rsidRPr="00D47769">
              <w:rPr>
                <w:lang w:val="en-GB"/>
              </w:rPr>
              <w:t>3</w:t>
            </w:r>
            <w:r w:rsidRPr="00D47769">
              <w:rPr>
                <w:lang w:val="en-GB"/>
              </w:rPr>
              <w:t>7</w:t>
            </w:r>
          </w:p>
        </w:tc>
        <w:tc>
          <w:tcPr>
            <w:tcW w:w="1073" w:type="dxa"/>
          </w:tcPr>
          <w:p w14:paraId="5FB24A26" w14:textId="70CB0260" w:rsidR="00AF6F62" w:rsidRPr="00D47769" w:rsidRDefault="00F66DDB" w:rsidP="00922097">
            <w:pPr>
              <w:jc w:val="center"/>
              <w:rPr>
                <w:lang w:val="en-GB"/>
              </w:rPr>
            </w:pPr>
            <w:r w:rsidRPr="00D47769">
              <w:rPr>
                <w:rFonts w:cstheme="minorHAnsi"/>
                <w:color w:val="00B050"/>
                <w:sz w:val="50"/>
                <w:szCs w:val="50"/>
                <w:lang w:val="en-GB"/>
              </w:rPr>
              <w:t>●</w:t>
            </w:r>
          </w:p>
        </w:tc>
      </w:tr>
      <w:tr w:rsidR="00AC112F" w:rsidRPr="00D47769" w14:paraId="6DA7CAD5" w14:textId="77777777" w:rsidTr="000F1F89">
        <w:tc>
          <w:tcPr>
            <w:tcW w:w="495" w:type="dxa"/>
          </w:tcPr>
          <w:p w14:paraId="2F3E3548" w14:textId="698C254C" w:rsidR="00AF6F62" w:rsidRPr="00D47769" w:rsidRDefault="00AF6F62" w:rsidP="00AF6F62">
            <w:pPr>
              <w:rPr>
                <w:lang w:val="en-GB"/>
              </w:rPr>
            </w:pPr>
            <w:r w:rsidRPr="00D47769">
              <w:rPr>
                <w:lang w:val="en-GB"/>
              </w:rPr>
              <w:t>1.2</w:t>
            </w:r>
          </w:p>
        </w:tc>
        <w:tc>
          <w:tcPr>
            <w:tcW w:w="6158" w:type="dxa"/>
          </w:tcPr>
          <w:p w14:paraId="008ED869" w14:textId="67F6F856" w:rsidR="00AF6F62" w:rsidRPr="00D47769" w:rsidRDefault="00AF6F62" w:rsidP="00AF6F62">
            <w:pPr>
              <w:rPr>
                <w:lang w:val="en-GB"/>
              </w:rPr>
            </w:pPr>
            <w:r w:rsidRPr="00D47769">
              <w:rPr>
                <w:lang w:val="en-GB"/>
              </w:rPr>
              <w:t xml:space="preserve">Active clients reached by UNCDF-supported FSPs disaggregated by products and sex </w:t>
            </w:r>
          </w:p>
        </w:tc>
        <w:tc>
          <w:tcPr>
            <w:tcW w:w="1776" w:type="dxa"/>
          </w:tcPr>
          <w:p w14:paraId="38BC5C25" w14:textId="5F7541FD" w:rsidR="004D048B" w:rsidRPr="00D47769" w:rsidRDefault="004D048B" w:rsidP="00AF6F62">
            <w:pPr>
              <w:rPr>
                <w:sz w:val="20"/>
                <w:szCs w:val="20"/>
                <w:lang w:val="en-GB"/>
              </w:rPr>
            </w:pPr>
            <w:r w:rsidRPr="00D47769">
              <w:rPr>
                <w:sz w:val="20"/>
                <w:szCs w:val="20"/>
                <w:lang w:val="en-GB"/>
              </w:rPr>
              <w:t>Total: 16.06m</w:t>
            </w:r>
          </w:p>
          <w:p w14:paraId="68E587BC" w14:textId="77777777" w:rsidR="004D048B" w:rsidRPr="00D47769" w:rsidRDefault="004D048B" w:rsidP="00AF6F62">
            <w:pPr>
              <w:rPr>
                <w:sz w:val="20"/>
                <w:szCs w:val="20"/>
                <w:lang w:val="en-GB"/>
              </w:rPr>
            </w:pPr>
          </w:p>
          <w:p w14:paraId="480D2389" w14:textId="33392940" w:rsidR="00AF6F62" w:rsidRPr="00D47769" w:rsidRDefault="00AF6F62" w:rsidP="00AF6F62">
            <w:pPr>
              <w:rPr>
                <w:sz w:val="20"/>
                <w:szCs w:val="20"/>
                <w:lang w:val="en-GB"/>
              </w:rPr>
            </w:pPr>
            <w:r w:rsidRPr="00D47769">
              <w:rPr>
                <w:sz w:val="20"/>
                <w:szCs w:val="20"/>
                <w:lang w:val="en-GB"/>
              </w:rPr>
              <w:t>a) savings: 3.1m (44%)</w:t>
            </w:r>
          </w:p>
          <w:p w14:paraId="3B191EC1" w14:textId="77777777" w:rsidR="00AF6F62" w:rsidRPr="00D47769" w:rsidRDefault="00AF6F62" w:rsidP="00AF6F62">
            <w:pPr>
              <w:rPr>
                <w:sz w:val="20"/>
                <w:szCs w:val="20"/>
                <w:lang w:val="en-GB"/>
              </w:rPr>
            </w:pPr>
            <w:r w:rsidRPr="00D47769">
              <w:rPr>
                <w:sz w:val="20"/>
                <w:szCs w:val="20"/>
                <w:lang w:val="en-GB"/>
              </w:rPr>
              <w:t>b) loans: 1.7m (54%)</w:t>
            </w:r>
          </w:p>
          <w:p w14:paraId="4DBD9FBD" w14:textId="77777777" w:rsidR="00AF6F62" w:rsidRPr="00D47769" w:rsidRDefault="00AF6F62" w:rsidP="00AF6F62">
            <w:pPr>
              <w:rPr>
                <w:sz w:val="20"/>
                <w:szCs w:val="20"/>
                <w:lang w:val="en-GB"/>
              </w:rPr>
            </w:pPr>
            <w:r w:rsidRPr="00D47769">
              <w:rPr>
                <w:sz w:val="20"/>
                <w:szCs w:val="20"/>
                <w:lang w:val="en-GB"/>
              </w:rPr>
              <w:t>c) payment: 11m (37%)</w:t>
            </w:r>
          </w:p>
          <w:p w14:paraId="3C221E76" w14:textId="7EA5F664" w:rsidR="00AF6F62" w:rsidRPr="00D47769" w:rsidRDefault="00AF6F62" w:rsidP="00AF6F62">
            <w:pPr>
              <w:rPr>
                <w:lang w:val="en-GB"/>
              </w:rPr>
            </w:pPr>
            <w:r w:rsidRPr="00D47769">
              <w:rPr>
                <w:sz w:val="20"/>
                <w:szCs w:val="20"/>
                <w:lang w:val="en-GB"/>
              </w:rPr>
              <w:t>d) insurance: 0.26m (35%)</w:t>
            </w:r>
          </w:p>
        </w:tc>
        <w:tc>
          <w:tcPr>
            <w:tcW w:w="1916" w:type="dxa"/>
          </w:tcPr>
          <w:p w14:paraId="27F79907" w14:textId="16EF5DA1" w:rsidR="004D048B" w:rsidRPr="00D47769" w:rsidRDefault="004D048B" w:rsidP="00AF6F62">
            <w:pPr>
              <w:rPr>
                <w:lang w:val="en-GB"/>
              </w:rPr>
            </w:pPr>
            <w:r w:rsidRPr="00D47769">
              <w:rPr>
                <w:lang w:val="en-GB"/>
              </w:rPr>
              <w:t>Total: 3</w:t>
            </w:r>
            <w:r w:rsidR="00DC5745">
              <w:rPr>
                <w:lang w:val="en-GB"/>
              </w:rPr>
              <w:t>2.2</w:t>
            </w:r>
            <w:r w:rsidRPr="00D47769">
              <w:rPr>
                <w:lang w:val="en-GB"/>
              </w:rPr>
              <w:t>m</w:t>
            </w:r>
          </w:p>
          <w:p w14:paraId="4F6F60E6" w14:textId="77777777" w:rsidR="004D048B" w:rsidRPr="00D47769" w:rsidRDefault="004D048B" w:rsidP="00AF6F62">
            <w:pPr>
              <w:rPr>
                <w:lang w:val="en-GB"/>
              </w:rPr>
            </w:pPr>
          </w:p>
          <w:p w14:paraId="619F673C" w14:textId="377EF429" w:rsidR="00AF6F62" w:rsidRPr="00D47769" w:rsidRDefault="00336F48" w:rsidP="00AF6F62">
            <w:pPr>
              <w:rPr>
                <w:lang w:val="en-GB"/>
              </w:rPr>
            </w:pPr>
            <w:r w:rsidRPr="00D47769">
              <w:rPr>
                <w:lang w:val="en-GB"/>
              </w:rPr>
              <w:t xml:space="preserve">a) </w:t>
            </w:r>
            <w:r w:rsidR="00DC5745">
              <w:rPr>
                <w:lang w:val="en-GB"/>
              </w:rPr>
              <w:t>9.1</w:t>
            </w:r>
            <w:r w:rsidRPr="00D47769">
              <w:rPr>
                <w:lang w:val="en-GB"/>
              </w:rPr>
              <w:t>m (41%)</w:t>
            </w:r>
          </w:p>
          <w:p w14:paraId="6CA0D956" w14:textId="46A9C055" w:rsidR="00336F48" w:rsidRPr="00332D9A" w:rsidRDefault="00336F48" w:rsidP="00AF6F62">
            <w:pPr>
              <w:rPr>
                <w:lang w:val="en-GB"/>
              </w:rPr>
            </w:pPr>
            <w:r w:rsidRPr="00D47769">
              <w:rPr>
                <w:lang w:val="en-GB"/>
              </w:rPr>
              <w:t xml:space="preserve">b) </w:t>
            </w:r>
            <w:r w:rsidR="00DC5745">
              <w:rPr>
                <w:lang w:val="en-GB"/>
              </w:rPr>
              <w:t>3</w:t>
            </w:r>
            <w:r w:rsidR="00DC5745" w:rsidRPr="00332D9A">
              <w:rPr>
                <w:lang w:val="en-GB"/>
              </w:rPr>
              <w:t>.0</w:t>
            </w:r>
            <w:r w:rsidRPr="00332D9A">
              <w:rPr>
                <w:lang w:val="en-GB"/>
              </w:rPr>
              <w:t>m (42%)</w:t>
            </w:r>
          </w:p>
          <w:p w14:paraId="75795EB3" w14:textId="314D5528" w:rsidR="00336F48" w:rsidRPr="00332D9A" w:rsidRDefault="00336F48" w:rsidP="00AF6F62">
            <w:pPr>
              <w:rPr>
                <w:lang w:val="en-GB"/>
              </w:rPr>
            </w:pPr>
            <w:r w:rsidRPr="00332D9A">
              <w:rPr>
                <w:lang w:val="en-GB"/>
              </w:rPr>
              <w:t>c) 18.</w:t>
            </w:r>
            <w:r w:rsidR="00DC5745" w:rsidRPr="00332D9A">
              <w:rPr>
                <w:lang w:val="en-GB"/>
              </w:rPr>
              <w:t>4</w:t>
            </w:r>
            <w:r w:rsidRPr="00332D9A">
              <w:rPr>
                <w:lang w:val="en-GB"/>
              </w:rPr>
              <w:t>m (3</w:t>
            </w:r>
            <w:r w:rsidR="00DC5745" w:rsidRPr="00332D9A">
              <w:rPr>
                <w:lang w:val="en-GB"/>
              </w:rPr>
              <w:t>2</w:t>
            </w:r>
            <w:r w:rsidRPr="00332D9A">
              <w:rPr>
                <w:lang w:val="en-GB"/>
              </w:rPr>
              <w:t>%)</w:t>
            </w:r>
          </w:p>
          <w:p w14:paraId="2FAA406B" w14:textId="59646113" w:rsidR="00336F48" w:rsidRPr="00332D9A" w:rsidRDefault="00336F48" w:rsidP="00AF6F62">
            <w:pPr>
              <w:rPr>
                <w:lang w:val="en-GB"/>
              </w:rPr>
            </w:pPr>
            <w:r w:rsidRPr="00332D9A">
              <w:rPr>
                <w:lang w:val="en-GB"/>
              </w:rPr>
              <w:t>d) 1.2m (</w:t>
            </w:r>
            <w:r w:rsidR="00332D9A" w:rsidRPr="00332D9A">
              <w:rPr>
                <w:lang w:val="en-GB"/>
              </w:rPr>
              <w:t>31</w:t>
            </w:r>
            <w:r w:rsidRPr="00332D9A">
              <w:rPr>
                <w:lang w:val="en-GB"/>
              </w:rPr>
              <w:t>%)</w:t>
            </w:r>
          </w:p>
          <w:p w14:paraId="03F75605" w14:textId="15BB229E" w:rsidR="006A22DC" w:rsidRPr="00D47769" w:rsidRDefault="006A22DC" w:rsidP="00AF6F62">
            <w:pPr>
              <w:rPr>
                <w:lang w:val="en-GB"/>
              </w:rPr>
            </w:pPr>
            <w:r w:rsidRPr="00332D9A">
              <w:rPr>
                <w:lang w:val="en-GB"/>
              </w:rPr>
              <w:t>e) remittance</w:t>
            </w:r>
            <w:r>
              <w:rPr>
                <w:lang w:val="en-GB"/>
              </w:rPr>
              <w:t>: 0.5m (N/A)</w:t>
            </w:r>
          </w:p>
        </w:tc>
        <w:tc>
          <w:tcPr>
            <w:tcW w:w="1532" w:type="dxa"/>
          </w:tcPr>
          <w:p w14:paraId="33898913" w14:textId="3EA12C2E" w:rsidR="004D048B" w:rsidRPr="00D47769" w:rsidRDefault="004D048B" w:rsidP="00AF6F62">
            <w:pPr>
              <w:rPr>
                <w:sz w:val="20"/>
                <w:szCs w:val="20"/>
                <w:lang w:val="en-GB"/>
              </w:rPr>
            </w:pPr>
            <w:r w:rsidRPr="00D47769">
              <w:rPr>
                <w:sz w:val="20"/>
                <w:szCs w:val="20"/>
                <w:lang w:val="en-GB"/>
              </w:rPr>
              <w:t>Total: 20.05m</w:t>
            </w:r>
          </w:p>
          <w:p w14:paraId="7B5F31B8" w14:textId="77777777" w:rsidR="004D048B" w:rsidRPr="00D47769" w:rsidRDefault="004D048B" w:rsidP="00AF6F62">
            <w:pPr>
              <w:rPr>
                <w:sz w:val="20"/>
                <w:szCs w:val="20"/>
                <w:lang w:val="en-GB"/>
              </w:rPr>
            </w:pPr>
          </w:p>
          <w:p w14:paraId="18F54114" w14:textId="3E5C70C6" w:rsidR="00AF6F62" w:rsidRPr="00D47769" w:rsidRDefault="00AF6F62" w:rsidP="00AF6F62">
            <w:pPr>
              <w:rPr>
                <w:sz w:val="20"/>
                <w:szCs w:val="20"/>
                <w:lang w:val="en-GB"/>
              </w:rPr>
            </w:pPr>
            <w:r w:rsidRPr="00D47769">
              <w:rPr>
                <w:sz w:val="20"/>
                <w:szCs w:val="20"/>
                <w:lang w:val="en-GB"/>
              </w:rPr>
              <w:t>a) 3.7m (46%)</w:t>
            </w:r>
          </w:p>
          <w:p w14:paraId="13CE48DA" w14:textId="77777777" w:rsidR="00AF6F62" w:rsidRPr="00D47769" w:rsidRDefault="00AF6F62" w:rsidP="00AF6F62">
            <w:pPr>
              <w:rPr>
                <w:sz w:val="20"/>
                <w:szCs w:val="20"/>
                <w:lang w:val="en-GB"/>
              </w:rPr>
            </w:pPr>
            <w:r w:rsidRPr="00D47769">
              <w:rPr>
                <w:sz w:val="20"/>
                <w:szCs w:val="20"/>
                <w:lang w:val="en-GB"/>
              </w:rPr>
              <w:t>b) 2m (50%)</w:t>
            </w:r>
          </w:p>
          <w:p w14:paraId="6BCD8997" w14:textId="77777777" w:rsidR="00AF6F62" w:rsidRPr="00D47769" w:rsidRDefault="00AF6F62" w:rsidP="00AF6F62">
            <w:pPr>
              <w:rPr>
                <w:sz w:val="20"/>
                <w:szCs w:val="20"/>
                <w:lang w:val="en-GB"/>
              </w:rPr>
            </w:pPr>
            <w:r w:rsidRPr="00D47769">
              <w:rPr>
                <w:sz w:val="20"/>
                <w:szCs w:val="20"/>
                <w:lang w:val="en-GB"/>
              </w:rPr>
              <w:t>c) 14m (42%)</w:t>
            </w:r>
          </w:p>
          <w:p w14:paraId="42ABAB13" w14:textId="4724611D" w:rsidR="00AF6F62" w:rsidRPr="00D47769" w:rsidRDefault="00AF6F62" w:rsidP="00AF6F62">
            <w:pPr>
              <w:rPr>
                <w:lang w:val="en-GB"/>
              </w:rPr>
            </w:pPr>
            <w:r w:rsidRPr="00D47769">
              <w:rPr>
                <w:sz w:val="20"/>
                <w:szCs w:val="20"/>
                <w:lang w:val="en-GB"/>
              </w:rPr>
              <w:t>d) 0.35m (41%)</w:t>
            </w:r>
          </w:p>
        </w:tc>
        <w:tc>
          <w:tcPr>
            <w:tcW w:w="1073" w:type="dxa"/>
          </w:tcPr>
          <w:p w14:paraId="4ECEC6A7" w14:textId="37270A7F" w:rsidR="00AF6F62" w:rsidRPr="00D47769" w:rsidRDefault="00F66DDB" w:rsidP="00922097">
            <w:pPr>
              <w:jc w:val="center"/>
              <w:rPr>
                <w:lang w:val="en-GB"/>
              </w:rPr>
            </w:pPr>
            <w:r w:rsidRPr="00D47769">
              <w:rPr>
                <w:rFonts w:cstheme="minorHAnsi"/>
                <w:color w:val="00B050"/>
                <w:sz w:val="50"/>
                <w:szCs w:val="50"/>
                <w:lang w:val="en-GB"/>
              </w:rPr>
              <w:t>●</w:t>
            </w:r>
          </w:p>
        </w:tc>
      </w:tr>
      <w:tr w:rsidR="00AC112F" w:rsidRPr="00D47769" w14:paraId="1ED465BF" w14:textId="77777777" w:rsidTr="000F1F89">
        <w:tc>
          <w:tcPr>
            <w:tcW w:w="495" w:type="dxa"/>
          </w:tcPr>
          <w:p w14:paraId="591D493C" w14:textId="7E4E5832" w:rsidR="00AF6F62" w:rsidRPr="00D47769" w:rsidRDefault="00AF6F62" w:rsidP="00AF6F62">
            <w:pPr>
              <w:rPr>
                <w:lang w:val="en-GB"/>
              </w:rPr>
            </w:pPr>
            <w:r w:rsidRPr="00D47769">
              <w:rPr>
                <w:lang w:val="en-GB"/>
              </w:rPr>
              <w:t>1.3</w:t>
            </w:r>
          </w:p>
        </w:tc>
        <w:tc>
          <w:tcPr>
            <w:tcW w:w="6158" w:type="dxa"/>
          </w:tcPr>
          <w:p w14:paraId="538F6660" w14:textId="3735B57B" w:rsidR="00AF6F62" w:rsidRPr="00D47769" w:rsidRDefault="00AF6F62" w:rsidP="00AF6F62">
            <w:pPr>
              <w:rPr>
                <w:lang w:val="en-GB"/>
              </w:rPr>
            </w:pPr>
            <w:r w:rsidRPr="00D47769">
              <w:rPr>
                <w:lang w:val="en-GB"/>
              </w:rPr>
              <w:t xml:space="preserve">Clients served by financial products developed with UNCDF support, disaggregated by sex </w:t>
            </w:r>
          </w:p>
        </w:tc>
        <w:tc>
          <w:tcPr>
            <w:tcW w:w="1776" w:type="dxa"/>
          </w:tcPr>
          <w:p w14:paraId="37DF444E" w14:textId="78804C7E" w:rsidR="004D048B" w:rsidRPr="00D47769" w:rsidRDefault="004D048B" w:rsidP="00AF6F62">
            <w:pPr>
              <w:rPr>
                <w:sz w:val="20"/>
                <w:szCs w:val="20"/>
                <w:lang w:val="en-GB"/>
              </w:rPr>
            </w:pPr>
            <w:r w:rsidRPr="00D47769">
              <w:rPr>
                <w:sz w:val="20"/>
                <w:szCs w:val="20"/>
                <w:lang w:val="en-GB"/>
              </w:rPr>
              <w:t>Total: 3.07m</w:t>
            </w:r>
          </w:p>
          <w:p w14:paraId="0647DE0B" w14:textId="77777777" w:rsidR="004D048B" w:rsidRPr="00D47769" w:rsidRDefault="004D048B" w:rsidP="00AF6F62">
            <w:pPr>
              <w:rPr>
                <w:sz w:val="20"/>
                <w:szCs w:val="20"/>
                <w:lang w:val="en-GB"/>
              </w:rPr>
            </w:pPr>
          </w:p>
          <w:p w14:paraId="35AADBA0" w14:textId="32F03D37" w:rsidR="00AF6F62" w:rsidRPr="00D47769" w:rsidRDefault="00AF6F62" w:rsidP="00AF6F62">
            <w:pPr>
              <w:rPr>
                <w:sz w:val="20"/>
                <w:szCs w:val="20"/>
                <w:lang w:val="en-GB"/>
              </w:rPr>
            </w:pPr>
            <w:r w:rsidRPr="00D47769">
              <w:rPr>
                <w:sz w:val="20"/>
                <w:szCs w:val="20"/>
                <w:lang w:val="en-GB"/>
              </w:rPr>
              <w:t>a) savings: 0.96m (67%)</w:t>
            </w:r>
          </w:p>
          <w:p w14:paraId="76B84F2E" w14:textId="77777777" w:rsidR="00AF6F62" w:rsidRPr="00D47769" w:rsidRDefault="00AF6F62" w:rsidP="00AF6F62">
            <w:pPr>
              <w:rPr>
                <w:sz w:val="20"/>
                <w:szCs w:val="20"/>
                <w:lang w:val="en-GB"/>
              </w:rPr>
            </w:pPr>
            <w:r w:rsidRPr="00D47769">
              <w:rPr>
                <w:sz w:val="20"/>
                <w:szCs w:val="20"/>
                <w:lang w:val="en-GB"/>
              </w:rPr>
              <w:t>b) loans: 0.85m (56%)</w:t>
            </w:r>
          </w:p>
          <w:p w14:paraId="17C2918C" w14:textId="77777777" w:rsidR="00AF6F62" w:rsidRPr="00D47769" w:rsidRDefault="00AF6F62" w:rsidP="00AF6F62">
            <w:pPr>
              <w:rPr>
                <w:sz w:val="20"/>
                <w:szCs w:val="20"/>
                <w:lang w:val="en-GB"/>
              </w:rPr>
            </w:pPr>
            <w:r w:rsidRPr="00D47769">
              <w:rPr>
                <w:sz w:val="20"/>
                <w:szCs w:val="20"/>
                <w:lang w:val="en-GB"/>
              </w:rPr>
              <w:t>c) payment:  1m (46%)</w:t>
            </w:r>
          </w:p>
          <w:p w14:paraId="3F575A13" w14:textId="1E5668D3" w:rsidR="00AF6F62" w:rsidRPr="00D47769" w:rsidRDefault="00AF6F62" w:rsidP="00AF6F62">
            <w:pPr>
              <w:rPr>
                <w:lang w:val="en-GB"/>
              </w:rPr>
            </w:pPr>
            <w:r w:rsidRPr="00D47769">
              <w:rPr>
                <w:sz w:val="20"/>
                <w:szCs w:val="20"/>
                <w:lang w:val="en-GB"/>
              </w:rPr>
              <w:t>d) insurance: 0.26m (35%)</w:t>
            </w:r>
          </w:p>
        </w:tc>
        <w:tc>
          <w:tcPr>
            <w:tcW w:w="1916" w:type="dxa"/>
          </w:tcPr>
          <w:p w14:paraId="369AD8E2" w14:textId="63B0063E" w:rsidR="004D048B" w:rsidRPr="00D47769" w:rsidRDefault="004D048B" w:rsidP="00AF6F62">
            <w:pPr>
              <w:rPr>
                <w:lang w:val="en-GB"/>
              </w:rPr>
            </w:pPr>
            <w:r w:rsidRPr="00D47769">
              <w:rPr>
                <w:lang w:val="en-GB"/>
              </w:rPr>
              <w:t xml:space="preserve">Total: </w:t>
            </w:r>
            <w:r w:rsidR="00D47769" w:rsidRPr="00D47769">
              <w:rPr>
                <w:lang w:val="en-GB"/>
              </w:rPr>
              <w:t>4</w:t>
            </w:r>
            <w:r w:rsidRPr="00D47769">
              <w:rPr>
                <w:lang w:val="en-GB"/>
              </w:rPr>
              <w:t>m</w:t>
            </w:r>
          </w:p>
          <w:p w14:paraId="42620D9A" w14:textId="77777777" w:rsidR="004D048B" w:rsidRPr="00D47769" w:rsidRDefault="004D048B" w:rsidP="00AF6F62">
            <w:pPr>
              <w:rPr>
                <w:lang w:val="en-GB"/>
              </w:rPr>
            </w:pPr>
          </w:p>
          <w:p w14:paraId="20F59623" w14:textId="24B4F3BF" w:rsidR="00AF6F62" w:rsidRPr="00332D9A" w:rsidRDefault="00336F48" w:rsidP="00AF6F62">
            <w:pPr>
              <w:rPr>
                <w:lang w:val="en-GB"/>
              </w:rPr>
            </w:pPr>
            <w:r w:rsidRPr="00D47769">
              <w:rPr>
                <w:lang w:val="en-GB"/>
              </w:rPr>
              <w:t>a) 0.</w:t>
            </w:r>
            <w:r w:rsidR="00D47769" w:rsidRPr="00D47769">
              <w:rPr>
                <w:lang w:val="en-GB"/>
              </w:rPr>
              <w:t>6</w:t>
            </w:r>
            <w:r w:rsidRPr="00D47769">
              <w:rPr>
                <w:lang w:val="en-GB"/>
              </w:rPr>
              <w:t>m (</w:t>
            </w:r>
            <w:r w:rsidR="007678EB" w:rsidRPr="00332D9A">
              <w:rPr>
                <w:lang w:val="en-GB"/>
              </w:rPr>
              <w:t>59</w:t>
            </w:r>
            <w:r w:rsidRPr="00332D9A">
              <w:rPr>
                <w:lang w:val="en-GB"/>
              </w:rPr>
              <w:t>%)</w:t>
            </w:r>
          </w:p>
          <w:p w14:paraId="0584BC19" w14:textId="23997E8B" w:rsidR="00336F48" w:rsidRPr="00332D9A" w:rsidRDefault="00336F48" w:rsidP="00AF6F62">
            <w:pPr>
              <w:rPr>
                <w:lang w:val="en-GB"/>
              </w:rPr>
            </w:pPr>
            <w:r w:rsidRPr="00332D9A">
              <w:rPr>
                <w:lang w:val="en-GB"/>
              </w:rPr>
              <w:t>b) 0.4m (</w:t>
            </w:r>
            <w:r w:rsidR="007678EB" w:rsidRPr="00332D9A">
              <w:rPr>
                <w:lang w:val="en-GB"/>
              </w:rPr>
              <w:t>66</w:t>
            </w:r>
            <w:r w:rsidRPr="00332D9A">
              <w:rPr>
                <w:lang w:val="en-GB"/>
              </w:rPr>
              <w:t>%)</w:t>
            </w:r>
          </w:p>
          <w:p w14:paraId="4C26C573" w14:textId="389AD3A1" w:rsidR="00336F48" w:rsidRPr="00332D9A" w:rsidRDefault="00336F48" w:rsidP="00AF6F62">
            <w:pPr>
              <w:rPr>
                <w:lang w:val="fr-FR"/>
              </w:rPr>
            </w:pPr>
            <w:r w:rsidRPr="00332D9A">
              <w:rPr>
                <w:lang w:val="fr-FR"/>
              </w:rPr>
              <w:t>c) 1.</w:t>
            </w:r>
            <w:r w:rsidR="00D47769" w:rsidRPr="00332D9A">
              <w:rPr>
                <w:lang w:val="fr-FR"/>
              </w:rPr>
              <w:t>9</w:t>
            </w:r>
            <w:r w:rsidRPr="00332D9A">
              <w:rPr>
                <w:lang w:val="fr-FR"/>
              </w:rPr>
              <w:t>m (</w:t>
            </w:r>
            <w:r w:rsidR="0004288A" w:rsidRPr="00332D9A">
              <w:rPr>
                <w:lang w:val="fr-FR"/>
              </w:rPr>
              <w:t>4</w:t>
            </w:r>
            <w:r w:rsidR="007678EB" w:rsidRPr="00332D9A">
              <w:rPr>
                <w:lang w:val="fr-FR"/>
              </w:rPr>
              <w:t>1</w:t>
            </w:r>
            <w:r w:rsidRPr="00332D9A">
              <w:rPr>
                <w:lang w:val="fr-FR"/>
              </w:rPr>
              <w:t>%)</w:t>
            </w:r>
          </w:p>
          <w:p w14:paraId="70C4C70E" w14:textId="7E3E538C" w:rsidR="00336F48" w:rsidRPr="00332D9A" w:rsidRDefault="00336F48" w:rsidP="00AF6F62">
            <w:pPr>
              <w:rPr>
                <w:lang w:val="fr-FR"/>
              </w:rPr>
            </w:pPr>
            <w:r w:rsidRPr="00332D9A">
              <w:rPr>
                <w:lang w:val="fr-FR"/>
              </w:rPr>
              <w:t xml:space="preserve">d) </w:t>
            </w:r>
            <w:r w:rsidR="001C4249" w:rsidRPr="00332D9A">
              <w:rPr>
                <w:lang w:val="fr-FR"/>
              </w:rPr>
              <w:t>1m</w:t>
            </w:r>
            <w:r w:rsidRPr="00332D9A">
              <w:rPr>
                <w:lang w:val="fr-FR"/>
              </w:rPr>
              <w:t xml:space="preserve"> (3</w:t>
            </w:r>
            <w:r w:rsidR="00332D9A">
              <w:rPr>
                <w:lang w:val="fr-FR"/>
              </w:rPr>
              <w:t>1</w:t>
            </w:r>
            <w:r w:rsidRPr="00332D9A">
              <w:rPr>
                <w:lang w:val="fr-FR"/>
              </w:rPr>
              <w:t>%)</w:t>
            </w:r>
          </w:p>
          <w:p w14:paraId="152765A5" w14:textId="7ADEF2F4" w:rsidR="00336F48" w:rsidRPr="00DB1C4C" w:rsidRDefault="00336F48" w:rsidP="00AF6F62">
            <w:pPr>
              <w:rPr>
                <w:lang w:val="fr-FR"/>
              </w:rPr>
            </w:pPr>
            <w:r w:rsidRPr="00332D9A">
              <w:rPr>
                <w:lang w:val="fr-FR"/>
              </w:rPr>
              <w:t xml:space="preserve">e) </w:t>
            </w:r>
            <w:proofErr w:type="spellStart"/>
            <w:proofErr w:type="gramStart"/>
            <w:r w:rsidR="00D47769" w:rsidRPr="00332D9A">
              <w:rPr>
                <w:lang w:val="fr-FR"/>
              </w:rPr>
              <w:t>remittance</w:t>
            </w:r>
            <w:proofErr w:type="spellEnd"/>
            <w:r w:rsidR="00D47769" w:rsidRPr="00DB1C4C">
              <w:rPr>
                <w:lang w:val="fr-FR"/>
              </w:rPr>
              <w:t>:</w:t>
            </w:r>
            <w:proofErr w:type="gramEnd"/>
            <w:r w:rsidR="00D47769" w:rsidRPr="00DB1C4C">
              <w:rPr>
                <w:lang w:val="fr-FR"/>
              </w:rPr>
              <w:t xml:space="preserve"> </w:t>
            </w:r>
            <w:r w:rsidRPr="00DB1C4C">
              <w:rPr>
                <w:lang w:val="fr-FR"/>
              </w:rPr>
              <w:t>0.1m (</w:t>
            </w:r>
            <w:r w:rsidR="007678EB" w:rsidRPr="00DB1C4C">
              <w:rPr>
                <w:lang w:val="fr-FR"/>
              </w:rPr>
              <w:t>56</w:t>
            </w:r>
            <w:r w:rsidRPr="00DB1C4C">
              <w:rPr>
                <w:lang w:val="fr-FR"/>
              </w:rPr>
              <w:t xml:space="preserve">%) </w:t>
            </w:r>
          </w:p>
        </w:tc>
        <w:tc>
          <w:tcPr>
            <w:tcW w:w="1532" w:type="dxa"/>
          </w:tcPr>
          <w:p w14:paraId="7AECB35E" w14:textId="21FC28D1" w:rsidR="004D048B" w:rsidRPr="00D47769" w:rsidRDefault="004D048B" w:rsidP="00AF6F62">
            <w:pPr>
              <w:rPr>
                <w:sz w:val="20"/>
                <w:szCs w:val="20"/>
                <w:lang w:val="en-GB"/>
              </w:rPr>
            </w:pPr>
            <w:r w:rsidRPr="00D47769">
              <w:rPr>
                <w:sz w:val="20"/>
                <w:szCs w:val="20"/>
                <w:lang w:val="en-GB"/>
              </w:rPr>
              <w:t>Total: 3.65m</w:t>
            </w:r>
          </w:p>
          <w:p w14:paraId="482F6EB8" w14:textId="77777777" w:rsidR="004D048B" w:rsidRPr="00D47769" w:rsidRDefault="004D048B" w:rsidP="00AF6F62">
            <w:pPr>
              <w:rPr>
                <w:sz w:val="20"/>
                <w:szCs w:val="20"/>
                <w:lang w:val="en-GB"/>
              </w:rPr>
            </w:pPr>
          </w:p>
          <w:p w14:paraId="1B062317" w14:textId="65AA0FDD" w:rsidR="00AF6F62" w:rsidRPr="00D47769" w:rsidRDefault="00AF6F62" w:rsidP="00AF6F62">
            <w:pPr>
              <w:rPr>
                <w:sz w:val="20"/>
                <w:szCs w:val="20"/>
                <w:lang w:val="en-GB"/>
              </w:rPr>
            </w:pPr>
            <w:r w:rsidRPr="00D47769">
              <w:rPr>
                <w:sz w:val="20"/>
                <w:szCs w:val="20"/>
                <w:lang w:val="en-GB"/>
              </w:rPr>
              <w:t>a) 1.1m (50%)</w:t>
            </w:r>
          </w:p>
          <w:p w14:paraId="557CEE10" w14:textId="77777777" w:rsidR="00AF6F62" w:rsidRPr="00D47769" w:rsidRDefault="00AF6F62" w:rsidP="00AF6F62">
            <w:pPr>
              <w:rPr>
                <w:sz w:val="20"/>
                <w:szCs w:val="20"/>
                <w:lang w:val="en-GB"/>
              </w:rPr>
            </w:pPr>
            <w:r w:rsidRPr="00D47769">
              <w:rPr>
                <w:sz w:val="20"/>
                <w:szCs w:val="20"/>
                <w:lang w:val="en-GB"/>
              </w:rPr>
              <w:t>b) 0.9m (50%)</w:t>
            </w:r>
          </w:p>
          <w:p w14:paraId="34C5CB4F" w14:textId="77777777" w:rsidR="00AF6F62" w:rsidRPr="00D47769" w:rsidRDefault="00AF6F62" w:rsidP="00AF6F62">
            <w:pPr>
              <w:rPr>
                <w:sz w:val="20"/>
                <w:szCs w:val="20"/>
                <w:lang w:val="en-GB"/>
              </w:rPr>
            </w:pPr>
            <w:r w:rsidRPr="00D47769">
              <w:rPr>
                <w:sz w:val="20"/>
                <w:szCs w:val="20"/>
                <w:lang w:val="en-GB"/>
              </w:rPr>
              <w:t>c) 1.3m (47%)</w:t>
            </w:r>
          </w:p>
          <w:p w14:paraId="23731D25" w14:textId="231553F7" w:rsidR="00AF6F62" w:rsidRPr="00D47769" w:rsidRDefault="00AF6F62" w:rsidP="00AF6F62">
            <w:pPr>
              <w:rPr>
                <w:lang w:val="en-GB"/>
              </w:rPr>
            </w:pPr>
            <w:r w:rsidRPr="00D47769">
              <w:rPr>
                <w:sz w:val="20"/>
                <w:szCs w:val="20"/>
                <w:lang w:val="en-GB"/>
              </w:rPr>
              <w:t>d) 0.35m (41%)</w:t>
            </w:r>
          </w:p>
        </w:tc>
        <w:tc>
          <w:tcPr>
            <w:tcW w:w="1073" w:type="dxa"/>
          </w:tcPr>
          <w:p w14:paraId="1231E2BF" w14:textId="6FCA7A15" w:rsidR="00AF6F62" w:rsidRPr="00D47769" w:rsidRDefault="00F66DDB" w:rsidP="00922097">
            <w:pPr>
              <w:jc w:val="center"/>
              <w:rPr>
                <w:lang w:val="en-GB"/>
              </w:rPr>
            </w:pPr>
            <w:r w:rsidRPr="00D47769">
              <w:rPr>
                <w:rFonts w:cstheme="minorHAnsi"/>
                <w:color w:val="00B050"/>
                <w:sz w:val="50"/>
                <w:szCs w:val="50"/>
                <w:lang w:val="en-GB"/>
              </w:rPr>
              <w:t>●</w:t>
            </w:r>
          </w:p>
        </w:tc>
      </w:tr>
      <w:tr w:rsidR="00AC112F" w:rsidRPr="00D47769" w14:paraId="6AF0730A" w14:textId="77777777" w:rsidTr="000F1F89">
        <w:tc>
          <w:tcPr>
            <w:tcW w:w="495" w:type="dxa"/>
          </w:tcPr>
          <w:p w14:paraId="5550183E" w14:textId="384B30B0" w:rsidR="00AF6F62" w:rsidRPr="00D47769" w:rsidRDefault="00AF6F62" w:rsidP="00AF6F62">
            <w:pPr>
              <w:rPr>
                <w:lang w:val="en-GB"/>
              </w:rPr>
            </w:pPr>
            <w:r w:rsidRPr="00D47769">
              <w:rPr>
                <w:lang w:val="en-GB"/>
              </w:rPr>
              <w:t>1.4</w:t>
            </w:r>
          </w:p>
        </w:tc>
        <w:tc>
          <w:tcPr>
            <w:tcW w:w="6158" w:type="dxa"/>
          </w:tcPr>
          <w:p w14:paraId="7CBEE3C7" w14:textId="480804C4" w:rsidR="00AF6F62" w:rsidRPr="00D47769" w:rsidRDefault="00AF6F62" w:rsidP="00AF6F62">
            <w:pPr>
              <w:rPr>
                <w:lang w:val="en-GB"/>
              </w:rPr>
            </w:pPr>
            <w:r w:rsidRPr="00D47769">
              <w:rPr>
                <w:lang w:val="en-GB"/>
              </w:rPr>
              <w:t>Implementation rate of national inclusive finance road maps, action plans and national strategies adopted by host government based on UNCDF support</w:t>
            </w:r>
          </w:p>
        </w:tc>
        <w:tc>
          <w:tcPr>
            <w:tcW w:w="1776" w:type="dxa"/>
          </w:tcPr>
          <w:p w14:paraId="423540A7" w14:textId="7BF61DE1" w:rsidR="00AF6F62" w:rsidRPr="00D47769" w:rsidRDefault="009008A0" w:rsidP="00AF6F62">
            <w:pPr>
              <w:rPr>
                <w:lang w:val="en-GB"/>
              </w:rPr>
            </w:pPr>
            <w:r w:rsidRPr="00D47769">
              <w:rPr>
                <w:lang w:val="en-GB"/>
              </w:rPr>
              <w:t>N/A</w:t>
            </w:r>
          </w:p>
        </w:tc>
        <w:tc>
          <w:tcPr>
            <w:tcW w:w="1916" w:type="dxa"/>
          </w:tcPr>
          <w:p w14:paraId="0FFE2E26" w14:textId="7C725808" w:rsidR="00AF6F62" w:rsidRPr="00D47769" w:rsidRDefault="00336F48" w:rsidP="00AF6F62">
            <w:pPr>
              <w:rPr>
                <w:lang w:val="en-GB"/>
              </w:rPr>
            </w:pPr>
            <w:r w:rsidRPr="00D47769">
              <w:rPr>
                <w:lang w:val="en-GB"/>
              </w:rPr>
              <w:t xml:space="preserve">9 implemented, 4 institutional arrangements, 2 </w:t>
            </w:r>
            <w:r w:rsidRPr="00D47769">
              <w:rPr>
                <w:lang w:val="en-GB"/>
              </w:rPr>
              <w:lastRenderedPageBreak/>
              <w:t>coordination and evidence base stages</w:t>
            </w:r>
            <w:r w:rsidR="00531E61" w:rsidRPr="00D47769">
              <w:rPr>
                <w:lang w:val="en-GB"/>
              </w:rPr>
              <w:t xml:space="preserve"> (</w:t>
            </w:r>
            <w:r w:rsidR="00321D98" w:rsidRPr="00D47769">
              <w:rPr>
                <w:lang w:val="en-GB"/>
              </w:rPr>
              <w:t>see Appendix</w:t>
            </w:r>
            <w:r w:rsidR="00531E61" w:rsidRPr="00D47769">
              <w:rPr>
                <w:lang w:val="en-GB"/>
              </w:rPr>
              <w:t>)</w:t>
            </w:r>
          </w:p>
        </w:tc>
        <w:tc>
          <w:tcPr>
            <w:tcW w:w="1532" w:type="dxa"/>
          </w:tcPr>
          <w:p w14:paraId="253D155D" w14:textId="5C863635" w:rsidR="00AF6F62" w:rsidRPr="00D47769" w:rsidRDefault="00F66DDB" w:rsidP="00AF6F62">
            <w:pPr>
              <w:rPr>
                <w:lang w:val="en-GB"/>
              </w:rPr>
            </w:pPr>
            <w:r w:rsidRPr="00D47769">
              <w:rPr>
                <w:lang w:val="en-GB"/>
              </w:rPr>
              <w:lastRenderedPageBreak/>
              <w:t xml:space="preserve">11 countries at institutional arrangement </w:t>
            </w:r>
            <w:r w:rsidR="00AC112F" w:rsidRPr="00D47769">
              <w:rPr>
                <w:lang w:val="en-GB"/>
              </w:rPr>
              <w:t xml:space="preserve">or </w:t>
            </w:r>
            <w:r w:rsidR="00AC112F" w:rsidRPr="00D47769">
              <w:rPr>
                <w:lang w:val="en-GB"/>
              </w:rPr>
              <w:lastRenderedPageBreak/>
              <w:t xml:space="preserve">implementation </w:t>
            </w:r>
            <w:r w:rsidRPr="00D47769">
              <w:rPr>
                <w:lang w:val="en-GB"/>
              </w:rPr>
              <w:t xml:space="preserve">stage. </w:t>
            </w:r>
          </w:p>
        </w:tc>
        <w:tc>
          <w:tcPr>
            <w:tcW w:w="1073" w:type="dxa"/>
          </w:tcPr>
          <w:p w14:paraId="3369550C" w14:textId="3953EA4F" w:rsidR="00AF6F62" w:rsidRPr="00D47769" w:rsidRDefault="003C63FD" w:rsidP="00922097">
            <w:pPr>
              <w:jc w:val="center"/>
              <w:rPr>
                <w:lang w:val="en-GB"/>
              </w:rPr>
            </w:pPr>
            <w:bookmarkStart w:id="1" w:name="_Hlk536459433"/>
            <w:r w:rsidRPr="00D47769">
              <w:rPr>
                <w:rFonts w:cstheme="minorHAnsi"/>
                <w:color w:val="00B050"/>
                <w:sz w:val="50"/>
                <w:szCs w:val="50"/>
                <w:lang w:val="en-GB"/>
              </w:rPr>
              <w:lastRenderedPageBreak/>
              <w:t>●</w:t>
            </w:r>
            <w:bookmarkEnd w:id="1"/>
          </w:p>
        </w:tc>
      </w:tr>
      <w:tr w:rsidR="00AC112F" w:rsidRPr="00D47769" w14:paraId="06D74FED" w14:textId="77777777" w:rsidTr="000F1F89">
        <w:tc>
          <w:tcPr>
            <w:tcW w:w="495" w:type="dxa"/>
          </w:tcPr>
          <w:p w14:paraId="257A43FD" w14:textId="3212BE27" w:rsidR="00AF6F62" w:rsidRPr="00D47769" w:rsidRDefault="00AF6F62" w:rsidP="00AF6F62">
            <w:pPr>
              <w:rPr>
                <w:lang w:val="en-GB"/>
              </w:rPr>
            </w:pPr>
            <w:r w:rsidRPr="00D47769">
              <w:rPr>
                <w:lang w:val="en-GB"/>
              </w:rPr>
              <w:t>1.5</w:t>
            </w:r>
          </w:p>
        </w:tc>
        <w:tc>
          <w:tcPr>
            <w:tcW w:w="6158" w:type="dxa"/>
          </w:tcPr>
          <w:p w14:paraId="158DFF62" w14:textId="0DCB4DDF" w:rsidR="00AF6F62" w:rsidRPr="00D47769" w:rsidRDefault="00AF6F62" w:rsidP="00AF6F62">
            <w:pPr>
              <w:rPr>
                <w:lang w:val="en-GB"/>
              </w:rPr>
            </w:pPr>
            <w:r w:rsidRPr="00D47769">
              <w:rPr>
                <w:lang w:val="en-GB"/>
              </w:rPr>
              <w:t>Percentage of targeted countries shifting market development stage in Digital Financ</w:t>
            </w:r>
            <w:r w:rsidR="00632267" w:rsidRPr="00D47769">
              <w:rPr>
                <w:lang w:val="en-GB"/>
              </w:rPr>
              <w:t>ial</w:t>
            </w:r>
            <w:r w:rsidRPr="00D47769">
              <w:rPr>
                <w:lang w:val="en-GB"/>
              </w:rPr>
              <w:t xml:space="preserve"> Service (DFS) market systems measured by supply, demand, policy and regulations and ecosystems, disaggregated by market development stage</w:t>
            </w:r>
          </w:p>
          <w:p w14:paraId="5E8F1667" w14:textId="77777777" w:rsidR="00AF6F62" w:rsidRPr="00D47769" w:rsidRDefault="00AF6F62" w:rsidP="00AF6F62">
            <w:pPr>
              <w:rPr>
                <w:lang w:val="en-GB"/>
              </w:rPr>
            </w:pPr>
          </w:p>
        </w:tc>
        <w:tc>
          <w:tcPr>
            <w:tcW w:w="1776" w:type="dxa"/>
          </w:tcPr>
          <w:p w14:paraId="3AFA2E3F" w14:textId="28B08B25" w:rsidR="00AF6F62" w:rsidRPr="00D47769" w:rsidRDefault="00AC112F" w:rsidP="00AF6F62">
            <w:pPr>
              <w:rPr>
                <w:sz w:val="20"/>
                <w:szCs w:val="20"/>
                <w:lang w:val="en-GB"/>
              </w:rPr>
            </w:pPr>
            <w:r w:rsidRPr="00D47769">
              <w:rPr>
                <w:sz w:val="20"/>
                <w:szCs w:val="20"/>
                <w:lang w:val="en-GB"/>
              </w:rPr>
              <w:t>a) Inception: 3</w:t>
            </w:r>
          </w:p>
          <w:p w14:paraId="0251A397" w14:textId="7697BC60" w:rsidR="00AC112F" w:rsidRPr="00D47769" w:rsidRDefault="00AC112F" w:rsidP="00AF6F62">
            <w:pPr>
              <w:rPr>
                <w:sz w:val="20"/>
                <w:szCs w:val="20"/>
                <w:lang w:val="en-GB"/>
              </w:rPr>
            </w:pPr>
            <w:r w:rsidRPr="00D47769">
              <w:rPr>
                <w:sz w:val="20"/>
                <w:szCs w:val="20"/>
                <w:lang w:val="en-GB"/>
              </w:rPr>
              <w:t>b) Start</w:t>
            </w:r>
            <w:r w:rsidR="003564DF">
              <w:rPr>
                <w:sz w:val="20"/>
                <w:szCs w:val="20"/>
                <w:lang w:val="en-GB"/>
              </w:rPr>
              <w:t>-</w:t>
            </w:r>
            <w:r w:rsidRPr="00D47769">
              <w:rPr>
                <w:sz w:val="20"/>
                <w:szCs w:val="20"/>
                <w:lang w:val="en-GB"/>
              </w:rPr>
              <w:t>up: 4</w:t>
            </w:r>
          </w:p>
          <w:p w14:paraId="7CC3CAAD" w14:textId="5F6F2402" w:rsidR="00AC112F" w:rsidRPr="00D47769" w:rsidRDefault="00AC112F" w:rsidP="00AF6F62">
            <w:pPr>
              <w:rPr>
                <w:sz w:val="20"/>
                <w:szCs w:val="20"/>
                <w:lang w:val="en-GB"/>
              </w:rPr>
            </w:pPr>
            <w:r w:rsidRPr="00D47769">
              <w:rPr>
                <w:sz w:val="20"/>
                <w:szCs w:val="20"/>
                <w:lang w:val="en-GB"/>
              </w:rPr>
              <w:t>c) Expansion: 0</w:t>
            </w:r>
          </w:p>
          <w:p w14:paraId="325B50ED" w14:textId="230049FD" w:rsidR="00AC112F" w:rsidRPr="00D47769" w:rsidRDefault="00AC112F" w:rsidP="00AF6F62">
            <w:pPr>
              <w:rPr>
                <w:sz w:val="20"/>
                <w:szCs w:val="20"/>
                <w:lang w:val="en-GB"/>
              </w:rPr>
            </w:pPr>
            <w:r w:rsidRPr="00D47769">
              <w:rPr>
                <w:sz w:val="20"/>
                <w:szCs w:val="20"/>
                <w:lang w:val="en-GB"/>
              </w:rPr>
              <w:t>d) Consolidation: 1</w:t>
            </w:r>
          </w:p>
        </w:tc>
        <w:tc>
          <w:tcPr>
            <w:tcW w:w="1916" w:type="dxa"/>
          </w:tcPr>
          <w:p w14:paraId="49B81B16" w14:textId="77777777" w:rsidR="00AC112F" w:rsidRPr="00D47769" w:rsidRDefault="00AC112F" w:rsidP="00AF6F62">
            <w:pPr>
              <w:rPr>
                <w:lang w:val="en-GB"/>
              </w:rPr>
            </w:pPr>
            <w:r w:rsidRPr="00D47769">
              <w:rPr>
                <w:lang w:val="en-GB"/>
              </w:rPr>
              <w:t>a) 0</w:t>
            </w:r>
          </w:p>
          <w:p w14:paraId="6C747EEB" w14:textId="77777777" w:rsidR="00AC112F" w:rsidRPr="00D47769" w:rsidRDefault="00AC112F" w:rsidP="00AF6F62">
            <w:pPr>
              <w:rPr>
                <w:lang w:val="en-GB"/>
              </w:rPr>
            </w:pPr>
            <w:r w:rsidRPr="00D47769">
              <w:rPr>
                <w:lang w:val="en-GB"/>
              </w:rPr>
              <w:t>b) 3</w:t>
            </w:r>
          </w:p>
          <w:p w14:paraId="17A1595C" w14:textId="77777777" w:rsidR="00AC112F" w:rsidRPr="00D47769" w:rsidRDefault="00AC112F" w:rsidP="00AF6F62">
            <w:pPr>
              <w:rPr>
                <w:lang w:val="en-GB"/>
              </w:rPr>
            </w:pPr>
            <w:r w:rsidRPr="00D47769">
              <w:rPr>
                <w:lang w:val="en-GB"/>
              </w:rPr>
              <w:t>c) 4</w:t>
            </w:r>
          </w:p>
          <w:p w14:paraId="3EC2CC0A" w14:textId="77777777" w:rsidR="00AC112F" w:rsidRPr="00D47769" w:rsidRDefault="00AC112F" w:rsidP="00AF6F62">
            <w:pPr>
              <w:rPr>
                <w:lang w:val="en-GB"/>
              </w:rPr>
            </w:pPr>
            <w:r w:rsidRPr="00D47769">
              <w:rPr>
                <w:lang w:val="en-GB"/>
              </w:rPr>
              <w:t>d) 2</w:t>
            </w:r>
          </w:p>
          <w:p w14:paraId="743C4FF6" w14:textId="552968CF" w:rsidR="00AC112F" w:rsidRPr="00D47769" w:rsidRDefault="00AC112F" w:rsidP="00AF6F62">
            <w:pPr>
              <w:rPr>
                <w:lang w:val="en-GB"/>
              </w:rPr>
            </w:pPr>
            <w:r w:rsidRPr="00D47769">
              <w:rPr>
                <w:lang w:val="en-GB"/>
              </w:rPr>
              <w:t>(see Appendix)</w:t>
            </w:r>
          </w:p>
        </w:tc>
        <w:tc>
          <w:tcPr>
            <w:tcW w:w="1532" w:type="dxa"/>
          </w:tcPr>
          <w:p w14:paraId="48D49597" w14:textId="58619BFB" w:rsidR="00AF6F62" w:rsidRPr="00D47769" w:rsidRDefault="00AF6F62" w:rsidP="00AF6F62">
            <w:pPr>
              <w:rPr>
                <w:lang w:val="en-GB"/>
              </w:rPr>
            </w:pPr>
            <w:r w:rsidRPr="00D47769">
              <w:rPr>
                <w:lang w:val="en-GB"/>
              </w:rPr>
              <w:t>N/A</w:t>
            </w:r>
            <w:r w:rsidR="003564DF">
              <w:rPr>
                <w:lang w:val="en-GB"/>
              </w:rPr>
              <w:t xml:space="preserve"> (target set for </w:t>
            </w:r>
            <w:r w:rsidR="002152CC">
              <w:rPr>
                <w:lang w:val="en-GB"/>
              </w:rPr>
              <w:t>2019</w:t>
            </w:r>
            <w:r w:rsidR="003564DF">
              <w:rPr>
                <w:lang w:val="en-GB"/>
              </w:rPr>
              <w:t>)</w:t>
            </w:r>
          </w:p>
        </w:tc>
        <w:tc>
          <w:tcPr>
            <w:tcW w:w="1073" w:type="dxa"/>
          </w:tcPr>
          <w:p w14:paraId="1E7B9A33" w14:textId="567BC4A2" w:rsidR="00AF6F62" w:rsidRPr="00D47769" w:rsidRDefault="00AF6F62" w:rsidP="00922097">
            <w:pPr>
              <w:jc w:val="center"/>
              <w:rPr>
                <w:lang w:val="en-GB"/>
              </w:rPr>
            </w:pPr>
          </w:p>
        </w:tc>
      </w:tr>
      <w:tr w:rsidR="00AC112F" w:rsidRPr="00D47769" w14:paraId="0D32B3B1" w14:textId="77777777" w:rsidTr="000F1F89">
        <w:tc>
          <w:tcPr>
            <w:tcW w:w="495" w:type="dxa"/>
          </w:tcPr>
          <w:p w14:paraId="2FCAFCA2" w14:textId="1F54408B" w:rsidR="00AF6F62" w:rsidRPr="00D47769" w:rsidRDefault="00AF6F62" w:rsidP="00AF6F62">
            <w:pPr>
              <w:rPr>
                <w:lang w:val="en-GB"/>
              </w:rPr>
            </w:pPr>
            <w:r w:rsidRPr="00D47769">
              <w:rPr>
                <w:lang w:val="en-GB"/>
              </w:rPr>
              <w:t>1.6</w:t>
            </w:r>
          </w:p>
        </w:tc>
        <w:tc>
          <w:tcPr>
            <w:tcW w:w="6158" w:type="dxa"/>
          </w:tcPr>
          <w:p w14:paraId="1A549818" w14:textId="77777777" w:rsidR="00AF6F62" w:rsidRPr="00D47769" w:rsidRDefault="00AF6F62" w:rsidP="00AF6F62">
            <w:pPr>
              <w:rPr>
                <w:lang w:val="en-GB"/>
              </w:rPr>
            </w:pPr>
            <w:r w:rsidRPr="00D47769">
              <w:rPr>
                <w:lang w:val="en-GB"/>
              </w:rPr>
              <w:t>Percentage of targeted local governments enhancing local development finance systems measured by areas mobilisation, allocation, investment and transparency</w:t>
            </w:r>
          </w:p>
          <w:p w14:paraId="194AAF3E" w14:textId="77777777" w:rsidR="00AF6F62" w:rsidRPr="00D47769" w:rsidRDefault="00AF6F62" w:rsidP="00AF6F62">
            <w:pPr>
              <w:rPr>
                <w:lang w:val="en-GB"/>
              </w:rPr>
            </w:pPr>
          </w:p>
        </w:tc>
        <w:tc>
          <w:tcPr>
            <w:tcW w:w="1776" w:type="dxa"/>
          </w:tcPr>
          <w:p w14:paraId="61318F93" w14:textId="3A5B9282" w:rsidR="00AF6F62" w:rsidRPr="00D47769" w:rsidRDefault="00AF6F62" w:rsidP="00AF6F62">
            <w:pPr>
              <w:rPr>
                <w:lang w:val="en-GB"/>
              </w:rPr>
            </w:pPr>
            <w:r w:rsidRPr="00D47769">
              <w:rPr>
                <w:lang w:val="en-GB"/>
              </w:rPr>
              <w:t>0</w:t>
            </w:r>
          </w:p>
        </w:tc>
        <w:tc>
          <w:tcPr>
            <w:tcW w:w="1916" w:type="dxa"/>
          </w:tcPr>
          <w:p w14:paraId="455DE121" w14:textId="27E6E7EE" w:rsidR="00AF6F62" w:rsidRPr="00D47769" w:rsidRDefault="003C2521" w:rsidP="00AF6F62">
            <w:pPr>
              <w:rPr>
                <w:lang w:val="en-GB"/>
              </w:rPr>
            </w:pPr>
            <w:r w:rsidRPr="00D47769">
              <w:rPr>
                <w:lang w:val="en-GB"/>
              </w:rPr>
              <w:t>To be reported in 2019</w:t>
            </w:r>
          </w:p>
        </w:tc>
        <w:tc>
          <w:tcPr>
            <w:tcW w:w="1532" w:type="dxa"/>
          </w:tcPr>
          <w:p w14:paraId="3D9289F4" w14:textId="18042326" w:rsidR="00AF6F62" w:rsidRPr="00D47769" w:rsidRDefault="00AF6F62" w:rsidP="00AF6F62">
            <w:pPr>
              <w:rPr>
                <w:lang w:val="en-GB"/>
              </w:rPr>
            </w:pPr>
            <w:r w:rsidRPr="00D47769">
              <w:rPr>
                <w:lang w:val="en-GB"/>
              </w:rPr>
              <w:t>N/A</w:t>
            </w:r>
            <w:r w:rsidR="002152CC">
              <w:rPr>
                <w:lang w:val="en-GB"/>
              </w:rPr>
              <w:t xml:space="preserve"> (target set for 2019)</w:t>
            </w:r>
          </w:p>
        </w:tc>
        <w:tc>
          <w:tcPr>
            <w:tcW w:w="1073" w:type="dxa"/>
          </w:tcPr>
          <w:p w14:paraId="39C31CC0" w14:textId="77777777" w:rsidR="00AF6F62" w:rsidRPr="00D47769" w:rsidRDefault="00AF6F62" w:rsidP="00922097">
            <w:pPr>
              <w:jc w:val="center"/>
              <w:rPr>
                <w:lang w:val="en-GB"/>
              </w:rPr>
            </w:pPr>
          </w:p>
        </w:tc>
      </w:tr>
      <w:tr w:rsidR="00AC112F" w:rsidRPr="00D47769" w14:paraId="1B2A8DEF" w14:textId="77777777" w:rsidTr="000F1F89">
        <w:tc>
          <w:tcPr>
            <w:tcW w:w="495" w:type="dxa"/>
          </w:tcPr>
          <w:p w14:paraId="6D243AC8" w14:textId="1A2A2807" w:rsidR="00AF6F62" w:rsidRPr="00D47769" w:rsidRDefault="00AF6F62" w:rsidP="00AF6F62">
            <w:pPr>
              <w:rPr>
                <w:lang w:val="en-GB"/>
              </w:rPr>
            </w:pPr>
            <w:r w:rsidRPr="00D47769">
              <w:rPr>
                <w:lang w:val="en-GB"/>
              </w:rPr>
              <w:t>1.7</w:t>
            </w:r>
          </w:p>
        </w:tc>
        <w:tc>
          <w:tcPr>
            <w:tcW w:w="6158" w:type="dxa"/>
          </w:tcPr>
          <w:p w14:paraId="21EFEE50" w14:textId="7E8ECECD" w:rsidR="00AF6F62" w:rsidRPr="00D47769" w:rsidRDefault="00AF6F62" w:rsidP="00AF6F62">
            <w:pPr>
              <w:rPr>
                <w:lang w:val="en-GB"/>
              </w:rPr>
            </w:pPr>
            <w:r w:rsidRPr="00D47769">
              <w:rPr>
                <w:lang w:val="en-GB"/>
              </w:rPr>
              <w:t>Number of UNCDF-supported localized investments completed and in use, disaggregated by sector</w:t>
            </w:r>
          </w:p>
        </w:tc>
        <w:tc>
          <w:tcPr>
            <w:tcW w:w="1776" w:type="dxa"/>
          </w:tcPr>
          <w:p w14:paraId="0C963D05" w14:textId="45692CF7" w:rsidR="00AF6F62" w:rsidRPr="00D47769" w:rsidRDefault="00AF6F62" w:rsidP="00AF6F62">
            <w:pPr>
              <w:rPr>
                <w:lang w:val="en-GB"/>
              </w:rPr>
            </w:pPr>
            <w:r w:rsidRPr="00D47769">
              <w:rPr>
                <w:lang w:val="en-GB"/>
              </w:rPr>
              <w:t>286</w:t>
            </w:r>
          </w:p>
        </w:tc>
        <w:tc>
          <w:tcPr>
            <w:tcW w:w="1916" w:type="dxa"/>
          </w:tcPr>
          <w:p w14:paraId="1A49C141" w14:textId="77777777" w:rsidR="00AF6F62" w:rsidRDefault="00F66DDB" w:rsidP="00AF6F62">
            <w:pPr>
              <w:rPr>
                <w:lang w:val="en-GB"/>
              </w:rPr>
            </w:pPr>
            <w:r w:rsidRPr="00D47769">
              <w:rPr>
                <w:lang w:val="en-GB"/>
              </w:rPr>
              <w:t>294</w:t>
            </w:r>
          </w:p>
          <w:p w14:paraId="4BD118D3" w14:textId="77777777" w:rsidR="000F1F89" w:rsidRDefault="000F1F89" w:rsidP="00AF6F62">
            <w:pPr>
              <w:rPr>
                <w:lang w:val="en-GB"/>
              </w:rPr>
            </w:pPr>
            <w:r>
              <w:rPr>
                <w:lang w:val="en-GB"/>
              </w:rPr>
              <w:t>- Climate: 100</w:t>
            </w:r>
          </w:p>
          <w:p w14:paraId="155E9D21" w14:textId="77777777" w:rsidR="000F1F89" w:rsidRDefault="000F1F89" w:rsidP="00AF6F62">
            <w:pPr>
              <w:rPr>
                <w:lang w:val="en-GB"/>
              </w:rPr>
            </w:pPr>
            <w:r>
              <w:rPr>
                <w:lang w:val="en-GB"/>
              </w:rPr>
              <w:t>- Youth: 7</w:t>
            </w:r>
          </w:p>
          <w:p w14:paraId="1B60FE12" w14:textId="77777777" w:rsidR="000F1F89" w:rsidRDefault="000F1F89" w:rsidP="00AF6F62">
            <w:pPr>
              <w:rPr>
                <w:lang w:val="en-GB"/>
              </w:rPr>
            </w:pPr>
            <w:r>
              <w:rPr>
                <w:lang w:val="en-GB"/>
              </w:rPr>
              <w:t>- Food/Agri: 44</w:t>
            </w:r>
          </w:p>
          <w:p w14:paraId="44222CFC" w14:textId="77777777" w:rsidR="000F1F89" w:rsidRDefault="000F1F89" w:rsidP="00AF6F62">
            <w:pPr>
              <w:rPr>
                <w:lang w:val="en-GB"/>
              </w:rPr>
            </w:pPr>
            <w:r>
              <w:rPr>
                <w:lang w:val="en-GB"/>
              </w:rPr>
              <w:t>- Gov/Social: 21</w:t>
            </w:r>
          </w:p>
          <w:p w14:paraId="5233DF9E" w14:textId="77777777" w:rsidR="000F1F89" w:rsidRDefault="000F1F89" w:rsidP="00AF6F62">
            <w:pPr>
              <w:rPr>
                <w:lang w:val="en-GB"/>
              </w:rPr>
            </w:pPr>
            <w:r>
              <w:rPr>
                <w:lang w:val="en-GB"/>
              </w:rPr>
              <w:t>- Health/WASH: 36</w:t>
            </w:r>
          </w:p>
          <w:p w14:paraId="524DEC6C" w14:textId="77777777" w:rsidR="000F1F89" w:rsidRDefault="000F1F89" w:rsidP="00AF6F62">
            <w:pPr>
              <w:rPr>
                <w:lang w:val="en-GB"/>
              </w:rPr>
            </w:pPr>
            <w:r>
              <w:rPr>
                <w:lang w:val="en-GB"/>
              </w:rPr>
              <w:t>- Transport: 60</w:t>
            </w:r>
          </w:p>
          <w:p w14:paraId="6A9A128D" w14:textId="77777777" w:rsidR="000F1F89" w:rsidRDefault="000F1F89" w:rsidP="00AF6F62">
            <w:pPr>
              <w:rPr>
                <w:lang w:val="en-GB"/>
              </w:rPr>
            </w:pPr>
            <w:r>
              <w:rPr>
                <w:lang w:val="en-GB"/>
              </w:rPr>
              <w:t>- Women: 23</w:t>
            </w:r>
          </w:p>
          <w:p w14:paraId="7AAFA701" w14:textId="6562E31D" w:rsidR="000F1F89" w:rsidRPr="00D47769" w:rsidRDefault="000F1F89" w:rsidP="00AF6F62">
            <w:pPr>
              <w:rPr>
                <w:lang w:val="en-GB"/>
              </w:rPr>
            </w:pPr>
            <w:r>
              <w:rPr>
                <w:lang w:val="en-GB"/>
              </w:rPr>
              <w:t>- Commerce: 3</w:t>
            </w:r>
          </w:p>
        </w:tc>
        <w:tc>
          <w:tcPr>
            <w:tcW w:w="1532" w:type="dxa"/>
          </w:tcPr>
          <w:p w14:paraId="3FA6C86D" w14:textId="03BF4C93" w:rsidR="00AF6F62" w:rsidRPr="00D47769" w:rsidRDefault="00AF6F62" w:rsidP="00AF6F62">
            <w:pPr>
              <w:rPr>
                <w:lang w:val="en-GB"/>
              </w:rPr>
            </w:pPr>
            <w:r w:rsidRPr="00D47769">
              <w:rPr>
                <w:lang w:val="en-GB"/>
              </w:rPr>
              <w:t>300</w:t>
            </w:r>
          </w:p>
        </w:tc>
        <w:tc>
          <w:tcPr>
            <w:tcW w:w="1073" w:type="dxa"/>
          </w:tcPr>
          <w:p w14:paraId="7C63C932" w14:textId="3E75F4DE" w:rsidR="00AF6F62" w:rsidRPr="00D47769" w:rsidRDefault="003C63FD" w:rsidP="00922097">
            <w:pPr>
              <w:jc w:val="center"/>
              <w:rPr>
                <w:lang w:val="en-GB"/>
              </w:rPr>
            </w:pPr>
            <w:r w:rsidRPr="00D47769">
              <w:rPr>
                <w:rFonts w:cstheme="minorHAnsi"/>
                <w:color w:val="00B050"/>
                <w:sz w:val="50"/>
                <w:szCs w:val="50"/>
                <w:lang w:val="en-GB"/>
              </w:rPr>
              <w:t>●</w:t>
            </w:r>
          </w:p>
        </w:tc>
      </w:tr>
    </w:tbl>
    <w:p w14:paraId="35034A70" w14:textId="4026A36A" w:rsidR="00AF6F62" w:rsidRPr="00D47769" w:rsidRDefault="00AF6F62" w:rsidP="00AF6F62">
      <w:pPr>
        <w:spacing w:after="0" w:line="240" w:lineRule="auto"/>
        <w:rPr>
          <w:b/>
          <w:sz w:val="26"/>
          <w:szCs w:val="26"/>
          <w:lang w:val="en-GB"/>
        </w:rPr>
      </w:pPr>
    </w:p>
    <w:tbl>
      <w:tblPr>
        <w:tblStyle w:val="TableGrid"/>
        <w:tblW w:w="0" w:type="auto"/>
        <w:tblLook w:val="04A0" w:firstRow="1" w:lastRow="0" w:firstColumn="1" w:lastColumn="0" w:noHBand="0" w:noVBand="1"/>
      </w:tblPr>
      <w:tblGrid>
        <w:gridCol w:w="496"/>
        <w:gridCol w:w="6255"/>
        <w:gridCol w:w="1704"/>
        <w:gridCol w:w="1980"/>
        <w:gridCol w:w="1444"/>
        <w:gridCol w:w="1071"/>
      </w:tblGrid>
      <w:tr w:rsidR="00AF6F62" w:rsidRPr="00D47769" w14:paraId="1F3074D2" w14:textId="77777777" w:rsidTr="00336F48">
        <w:tc>
          <w:tcPr>
            <w:tcW w:w="12950" w:type="dxa"/>
            <w:gridSpan w:val="6"/>
            <w:shd w:val="clear" w:color="auto" w:fill="002060"/>
          </w:tcPr>
          <w:p w14:paraId="5A4B8B6B" w14:textId="58215D5F" w:rsidR="00AF6F62" w:rsidRPr="00D47769" w:rsidRDefault="00AF6F62" w:rsidP="00AF6F62">
            <w:pPr>
              <w:rPr>
                <w:lang w:val="en-GB"/>
              </w:rPr>
            </w:pPr>
            <w:r w:rsidRPr="00D47769">
              <w:rPr>
                <w:b/>
                <w:color w:val="FFFF00"/>
                <w:sz w:val="24"/>
                <w:szCs w:val="24"/>
                <w:u w:val="single"/>
                <w:lang w:val="en-GB"/>
              </w:rPr>
              <w:t>Outcome 2:</w:t>
            </w:r>
            <w:r w:rsidRPr="00D47769">
              <w:rPr>
                <w:b/>
                <w:color w:val="FFFF00"/>
                <w:sz w:val="24"/>
                <w:szCs w:val="24"/>
                <w:lang w:val="en-GB"/>
              </w:rPr>
              <w:t xml:space="preserve"> Unlocked public and private finance for the poor</w:t>
            </w:r>
          </w:p>
        </w:tc>
      </w:tr>
      <w:tr w:rsidR="00AF6F62" w:rsidRPr="00D47769" w14:paraId="1CAC9ABB" w14:textId="77777777" w:rsidTr="005667B5">
        <w:tc>
          <w:tcPr>
            <w:tcW w:w="496" w:type="dxa"/>
            <w:shd w:val="clear" w:color="auto" w:fill="D9D9D9" w:themeFill="background1" w:themeFillShade="D9"/>
          </w:tcPr>
          <w:p w14:paraId="20FE53D0" w14:textId="77777777" w:rsidR="00AF6F62" w:rsidRPr="00D47769" w:rsidRDefault="00AF6F62" w:rsidP="00AF6F62">
            <w:pPr>
              <w:rPr>
                <w:lang w:val="en-GB"/>
              </w:rPr>
            </w:pPr>
            <w:r w:rsidRPr="00D47769">
              <w:rPr>
                <w:lang w:val="en-GB"/>
              </w:rPr>
              <w:t>#</w:t>
            </w:r>
          </w:p>
        </w:tc>
        <w:tc>
          <w:tcPr>
            <w:tcW w:w="6255" w:type="dxa"/>
            <w:shd w:val="clear" w:color="auto" w:fill="D9D9D9" w:themeFill="background1" w:themeFillShade="D9"/>
          </w:tcPr>
          <w:p w14:paraId="57E21CE4" w14:textId="77777777" w:rsidR="00AF6F62" w:rsidRPr="00D47769" w:rsidRDefault="00AF6F62" w:rsidP="00AF6F62">
            <w:pPr>
              <w:rPr>
                <w:lang w:val="en-GB"/>
              </w:rPr>
            </w:pPr>
            <w:r w:rsidRPr="00D47769">
              <w:rPr>
                <w:lang w:val="en-GB"/>
              </w:rPr>
              <w:t>Indicators</w:t>
            </w:r>
          </w:p>
        </w:tc>
        <w:tc>
          <w:tcPr>
            <w:tcW w:w="1704" w:type="dxa"/>
            <w:shd w:val="clear" w:color="auto" w:fill="D9D9D9" w:themeFill="background1" w:themeFillShade="D9"/>
          </w:tcPr>
          <w:p w14:paraId="187B37DD" w14:textId="77777777" w:rsidR="00AF6F62" w:rsidRPr="00D47769" w:rsidRDefault="00AF6F62" w:rsidP="00AF6F62">
            <w:pPr>
              <w:rPr>
                <w:lang w:val="en-GB"/>
              </w:rPr>
            </w:pPr>
            <w:r w:rsidRPr="00D47769">
              <w:rPr>
                <w:lang w:val="en-GB"/>
              </w:rPr>
              <w:t>Baseline</w:t>
            </w:r>
          </w:p>
        </w:tc>
        <w:tc>
          <w:tcPr>
            <w:tcW w:w="1980" w:type="dxa"/>
            <w:shd w:val="clear" w:color="auto" w:fill="D9D9D9" w:themeFill="background1" w:themeFillShade="D9"/>
          </w:tcPr>
          <w:p w14:paraId="4A1AD561" w14:textId="77777777" w:rsidR="00AF6F62" w:rsidRPr="00D47769" w:rsidRDefault="00AF6F62" w:rsidP="00AF6F62">
            <w:pPr>
              <w:rPr>
                <w:lang w:val="en-GB"/>
              </w:rPr>
            </w:pPr>
            <w:r w:rsidRPr="00D47769">
              <w:rPr>
                <w:lang w:val="en-GB"/>
              </w:rPr>
              <w:t>2018 Actual</w:t>
            </w:r>
          </w:p>
        </w:tc>
        <w:tc>
          <w:tcPr>
            <w:tcW w:w="1444" w:type="dxa"/>
            <w:shd w:val="clear" w:color="auto" w:fill="D9D9D9" w:themeFill="background1" w:themeFillShade="D9"/>
          </w:tcPr>
          <w:p w14:paraId="0278B7A5" w14:textId="77777777" w:rsidR="00AF6F62" w:rsidRPr="00D47769" w:rsidRDefault="00AF6F62" w:rsidP="00AF6F62">
            <w:pPr>
              <w:rPr>
                <w:lang w:val="en-GB"/>
              </w:rPr>
            </w:pPr>
            <w:r w:rsidRPr="00D47769">
              <w:rPr>
                <w:lang w:val="en-GB"/>
              </w:rPr>
              <w:t>2018 Target</w:t>
            </w:r>
          </w:p>
        </w:tc>
        <w:tc>
          <w:tcPr>
            <w:tcW w:w="1071" w:type="dxa"/>
            <w:shd w:val="clear" w:color="auto" w:fill="D9D9D9" w:themeFill="background1" w:themeFillShade="D9"/>
          </w:tcPr>
          <w:p w14:paraId="6C29DA67" w14:textId="77777777" w:rsidR="00AF6F62" w:rsidRPr="00D47769" w:rsidRDefault="00AF6F62" w:rsidP="00AF6F62">
            <w:pPr>
              <w:rPr>
                <w:lang w:val="en-GB"/>
              </w:rPr>
            </w:pPr>
            <w:r w:rsidRPr="00D47769">
              <w:rPr>
                <w:lang w:val="en-GB"/>
              </w:rPr>
              <w:t>Delivery</w:t>
            </w:r>
          </w:p>
        </w:tc>
      </w:tr>
      <w:tr w:rsidR="00AF6F62" w:rsidRPr="00D47769" w14:paraId="23727E31" w14:textId="77777777" w:rsidTr="005667B5">
        <w:tc>
          <w:tcPr>
            <w:tcW w:w="496" w:type="dxa"/>
          </w:tcPr>
          <w:p w14:paraId="24B8C556" w14:textId="07CA7369" w:rsidR="00AF6F62" w:rsidRPr="00D47769" w:rsidRDefault="00AF6F62" w:rsidP="00AF6F62">
            <w:pPr>
              <w:rPr>
                <w:lang w:val="en-GB"/>
              </w:rPr>
            </w:pPr>
            <w:r w:rsidRPr="00D47769">
              <w:rPr>
                <w:lang w:val="en-GB"/>
              </w:rPr>
              <w:t>2.1</w:t>
            </w:r>
          </w:p>
        </w:tc>
        <w:tc>
          <w:tcPr>
            <w:tcW w:w="6255" w:type="dxa"/>
          </w:tcPr>
          <w:p w14:paraId="5F774011" w14:textId="6C799EA1" w:rsidR="00AF6F62" w:rsidRPr="00D47769" w:rsidRDefault="00AF6F62" w:rsidP="00AF6F62">
            <w:pPr>
              <w:rPr>
                <w:lang w:val="en-GB"/>
              </w:rPr>
            </w:pPr>
            <w:r w:rsidRPr="00D47769">
              <w:rPr>
                <w:lang w:val="en-GB"/>
              </w:rPr>
              <w:t xml:space="preserve">Total US$ value of portfolios of UNCDF-supported FSPs disaggregated by product </w:t>
            </w:r>
          </w:p>
        </w:tc>
        <w:tc>
          <w:tcPr>
            <w:tcW w:w="1704" w:type="dxa"/>
          </w:tcPr>
          <w:p w14:paraId="2BFDE38B" w14:textId="7A825375" w:rsidR="00AF6F62" w:rsidRPr="00D47769" w:rsidRDefault="007D3DA6" w:rsidP="00AF6F62">
            <w:pPr>
              <w:rPr>
                <w:lang w:val="en-GB"/>
              </w:rPr>
            </w:pPr>
            <w:r w:rsidRPr="00D47769">
              <w:rPr>
                <w:lang w:val="en-GB"/>
              </w:rPr>
              <w:t xml:space="preserve">a) </w:t>
            </w:r>
            <w:r w:rsidR="00AF6F62" w:rsidRPr="00D47769">
              <w:rPr>
                <w:lang w:val="en-GB"/>
              </w:rPr>
              <w:t>Savings: $473m</w:t>
            </w:r>
          </w:p>
          <w:p w14:paraId="533756D8" w14:textId="77777777" w:rsidR="007D3DA6" w:rsidRPr="00D47769" w:rsidRDefault="007D3DA6" w:rsidP="00AF6F62">
            <w:pPr>
              <w:rPr>
                <w:lang w:val="en-GB"/>
              </w:rPr>
            </w:pPr>
            <w:proofErr w:type="gramStart"/>
            <w:r w:rsidRPr="00D47769">
              <w:rPr>
                <w:lang w:val="en-GB"/>
              </w:rPr>
              <w:t>b)</w:t>
            </w:r>
            <w:r w:rsidR="00AF6F62" w:rsidRPr="00D47769">
              <w:rPr>
                <w:lang w:val="en-GB"/>
              </w:rPr>
              <w:t>Loans</w:t>
            </w:r>
            <w:proofErr w:type="gramEnd"/>
            <w:r w:rsidR="00AF6F62" w:rsidRPr="00D47769">
              <w:rPr>
                <w:lang w:val="en-GB"/>
              </w:rPr>
              <w:t xml:space="preserve">: </w:t>
            </w:r>
          </w:p>
          <w:p w14:paraId="7B589943" w14:textId="74C8B792" w:rsidR="00AF6F62" w:rsidRPr="00D47769" w:rsidRDefault="00AF6F62" w:rsidP="00AF6F62">
            <w:pPr>
              <w:rPr>
                <w:lang w:val="en-GB"/>
              </w:rPr>
            </w:pPr>
            <w:r w:rsidRPr="00D47769">
              <w:rPr>
                <w:lang w:val="en-GB"/>
              </w:rPr>
              <w:t>$689m</w:t>
            </w:r>
          </w:p>
          <w:p w14:paraId="7C6202CE" w14:textId="1C3A0FF1" w:rsidR="00AF6F62" w:rsidRPr="00D47769" w:rsidRDefault="00AF6F62" w:rsidP="00AF6F62">
            <w:pPr>
              <w:rPr>
                <w:lang w:val="en-GB"/>
              </w:rPr>
            </w:pPr>
          </w:p>
        </w:tc>
        <w:tc>
          <w:tcPr>
            <w:tcW w:w="1980" w:type="dxa"/>
          </w:tcPr>
          <w:p w14:paraId="1F380755" w14:textId="1334801F" w:rsidR="001C4249" w:rsidRPr="00D47769" w:rsidRDefault="001C4249" w:rsidP="00AF6F62">
            <w:pPr>
              <w:rPr>
                <w:lang w:val="en-GB"/>
              </w:rPr>
            </w:pPr>
            <w:r w:rsidRPr="00D47769">
              <w:rPr>
                <w:lang w:val="en-GB"/>
              </w:rPr>
              <w:t>a) $</w:t>
            </w:r>
            <w:r w:rsidR="006A22DC">
              <w:rPr>
                <w:lang w:val="en-GB"/>
              </w:rPr>
              <w:t>4</w:t>
            </w:r>
            <w:r w:rsidR="00DC5745">
              <w:rPr>
                <w:lang w:val="en-GB"/>
              </w:rPr>
              <w:t>09</w:t>
            </w:r>
            <w:r w:rsidR="006A22DC">
              <w:rPr>
                <w:lang w:val="en-GB"/>
              </w:rPr>
              <w:t>m</w:t>
            </w:r>
          </w:p>
          <w:p w14:paraId="33C8C3DC" w14:textId="3343269C" w:rsidR="001C4249" w:rsidRPr="00D47769" w:rsidRDefault="007D3DA6" w:rsidP="00AF6F62">
            <w:pPr>
              <w:rPr>
                <w:lang w:val="en-GB"/>
              </w:rPr>
            </w:pPr>
            <w:r w:rsidRPr="00D47769">
              <w:rPr>
                <w:lang w:val="en-GB"/>
              </w:rPr>
              <w:t>b</w:t>
            </w:r>
            <w:r w:rsidR="001C4249" w:rsidRPr="00D47769">
              <w:rPr>
                <w:lang w:val="en-GB"/>
              </w:rPr>
              <w:t>) $1,</w:t>
            </w:r>
            <w:r w:rsidR="00DC5745">
              <w:rPr>
                <w:lang w:val="en-GB"/>
              </w:rPr>
              <w:t>155</w:t>
            </w:r>
            <w:r w:rsidR="001C4249" w:rsidRPr="00D47769">
              <w:rPr>
                <w:lang w:val="en-GB"/>
              </w:rPr>
              <w:t>m</w:t>
            </w:r>
          </w:p>
          <w:p w14:paraId="5712943E" w14:textId="27ECE2B9" w:rsidR="001C4249" w:rsidRPr="00D47769" w:rsidRDefault="001C4249" w:rsidP="00AF6F62">
            <w:pPr>
              <w:rPr>
                <w:lang w:val="en-GB"/>
              </w:rPr>
            </w:pPr>
          </w:p>
        </w:tc>
        <w:tc>
          <w:tcPr>
            <w:tcW w:w="1444" w:type="dxa"/>
          </w:tcPr>
          <w:p w14:paraId="49FFDE14" w14:textId="77777777" w:rsidR="00AF6F62" w:rsidRPr="00D47769" w:rsidRDefault="00AF6F62" w:rsidP="00AF6F62">
            <w:pPr>
              <w:rPr>
                <w:lang w:val="en-GB"/>
              </w:rPr>
            </w:pPr>
            <w:r w:rsidRPr="00D47769">
              <w:rPr>
                <w:lang w:val="en-GB"/>
              </w:rPr>
              <w:t>a) $560m</w:t>
            </w:r>
          </w:p>
          <w:p w14:paraId="1CF97F51" w14:textId="54F49F61" w:rsidR="00AF6F62" w:rsidRPr="00D47769" w:rsidRDefault="007D3DA6" w:rsidP="00AF6F62">
            <w:pPr>
              <w:rPr>
                <w:lang w:val="en-GB"/>
              </w:rPr>
            </w:pPr>
            <w:r w:rsidRPr="00D47769">
              <w:rPr>
                <w:lang w:val="en-GB"/>
              </w:rPr>
              <w:t>b</w:t>
            </w:r>
            <w:r w:rsidR="00AF6F62" w:rsidRPr="00D47769">
              <w:rPr>
                <w:lang w:val="en-GB"/>
              </w:rPr>
              <w:t>) $789m</w:t>
            </w:r>
          </w:p>
          <w:p w14:paraId="3D497E98" w14:textId="47933969" w:rsidR="00AF6F62" w:rsidRPr="00D47769" w:rsidRDefault="00AF6F62" w:rsidP="00AF6F62">
            <w:pPr>
              <w:rPr>
                <w:lang w:val="en-GB"/>
              </w:rPr>
            </w:pPr>
          </w:p>
        </w:tc>
        <w:tc>
          <w:tcPr>
            <w:tcW w:w="1071" w:type="dxa"/>
          </w:tcPr>
          <w:p w14:paraId="478A65DC" w14:textId="57316E61" w:rsidR="00AF6F62" w:rsidRPr="00D47769" w:rsidRDefault="007D3DA6" w:rsidP="007D3DA6">
            <w:pPr>
              <w:jc w:val="center"/>
              <w:rPr>
                <w:lang w:val="en-GB"/>
              </w:rPr>
            </w:pPr>
            <w:r w:rsidRPr="00D47769">
              <w:rPr>
                <w:rFonts w:cstheme="minorHAnsi"/>
                <w:color w:val="00B050"/>
                <w:sz w:val="50"/>
                <w:szCs w:val="50"/>
                <w:lang w:val="en-GB"/>
              </w:rPr>
              <w:t>●</w:t>
            </w:r>
          </w:p>
        </w:tc>
      </w:tr>
      <w:tr w:rsidR="00AF6F62" w:rsidRPr="00D47769" w14:paraId="4B9BF67B" w14:textId="77777777" w:rsidTr="005667B5">
        <w:trPr>
          <w:trHeight w:val="854"/>
        </w:trPr>
        <w:tc>
          <w:tcPr>
            <w:tcW w:w="496" w:type="dxa"/>
          </w:tcPr>
          <w:p w14:paraId="7A5FEC66" w14:textId="3F961D5C" w:rsidR="00AF6F62" w:rsidRPr="00D47769" w:rsidRDefault="00AF6F62" w:rsidP="00AF6F62">
            <w:pPr>
              <w:rPr>
                <w:lang w:val="en-GB"/>
              </w:rPr>
            </w:pPr>
            <w:r w:rsidRPr="00D47769">
              <w:rPr>
                <w:lang w:val="en-GB"/>
              </w:rPr>
              <w:t>2.2</w:t>
            </w:r>
          </w:p>
        </w:tc>
        <w:tc>
          <w:tcPr>
            <w:tcW w:w="6255" w:type="dxa"/>
          </w:tcPr>
          <w:p w14:paraId="5B450132" w14:textId="77777777" w:rsidR="00AF6F62" w:rsidRPr="00D47769" w:rsidRDefault="00AF6F62" w:rsidP="00AF6F62">
            <w:pPr>
              <w:tabs>
                <w:tab w:val="left" w:pos="2278"/>
              </w:tabs>
              <w:rPr>
                <w:lang w:val="en-GB"/>
              </w:rPr>
            </w:pPr>
            <w:r w:rsidRPr="00D47769">
              <w:rPr>
                <w:lang w:val="en-GB"/>
              </w:rPr>
              <w:t xml:space="preserve">Percentage of UNCDF-supported local governments increasing percentage of own resource mobilization </w:t>
            </w:r>
          </w:p>
          <w:p w14:paraId="4CFCF3A6" w14:textId="1ABB8438" w:rsidR="00AF6F62" w:rsidRPr="00D47769" w:rsidRDefault="00AF6F62" w:rsidP="00AF6F62">
            <w:pPr>
              <w:rPr>
                <w:lang w:val="en-GB"/>
              </w:rPr>
            </w:pPr>
          </w:p>
        </w:tc>
        <w:tc>
          <w:tcPr>
            <w:tcW w:w="1704" w:type="dxa"/>
          </w:tcPr>
          <w:p w14:paraId="2B9D73DE" w14:textId="53CA123D" w:rsidR="00AF6F62" w:rsidRPr="00D47769" w:rsidRDefault="00AF6F62" w:rsidP="00AF6F62">
            <w:pPr>
              <w:rPr>
                <w:lang w:val="en-GB"/>
              </w:rPr>
            </w:pPr>
            <w:r w:rsidRPr="00D47769">
              <w:rPr>
                <w:lang w:val="en-GB"/>
              </w:rPr>
              <w:t>58% (of sampled local governments)</w:t>
            </w:r>
          </w:p>
        </w:tc>
        <w:tc>
          <w:tcPr>
            <w:tcW w:w="1980" w:type="dxa"/>
          </w:tcPr>
          <w:p w14:paraId="5272E018" w14:textId="3F343839" w:rsidR="00AF6F62" w:rsidRPr="00D47769" w:rsidRDefault="007D3DA6" w:rsidP="00AF6F62">
            <w:pPr>
              <w:rPr>
                <w:lang w:val="en-GB"/>
              </w:rPr>
            </w:pPr>
            <w:r w:rsidRPr="00D47769">
              <w:rPr>
                <w:lang w:val="en-GB"/>
              </w:rPr>
              <w:t>To be reported in 2019</w:t>
            </w:r>
          </w:p>
        </w:tc>
        <w:tc>
          <w:tcPr>
            <w:tcW w:w="1444" w:type="dxa"/>
          </w:tcPr>
          <w:p w14:paraId="735A622E" w14:textId="34774920" w:rsidR="00AF6F62" w:rsidRPr="00D47769" w:rsidRDefault="00AF6F62" w:rsidP="00AF6F62">
            <w:pPr>
              <w:rPr>
                <w:lang w:val="en-GB"/>
              </w:rPr>
            </w:pPr>
            <w:r w:rsidRPr="00D47769">
              <w:rPr>
                <w:lang w:val="en-GB"/>
              </w:rPr>
              <w:t>N</w:t>
            </w:r>
            <w:r w:rsidR="002152CC">
              <w:rPr>
                <w:lang w:val="en-GB"/>
              </w:rPr>
              <w:t>/</w:t>
            </w:r>
            <w:r w:rsidRPr="00D47769">
              <w:rPr>
                <w:lang w:val="en-GB"/>
              </w:rPr>
              <w:t>A</w:t>
            </w:r>
            <w:r w:rsidR="002152CC">
              <w:rPr>
                <w:lang w:val="en-GB"/>
              </w:rPr>
              <w:t xml:space="preserve"> (target set for 2019)</w:t>
            </w:r>
          </w:p>
        </w:tc>
        <w:tc>
          <w:tcPr>
            <w:tcW w:w="1071" w:type="dxa"/>
          </w:tcPr>
          <w:p w14:paraId="6D756476" w14:textId="77777777" w:rsidR="00AF6F62" w:rsidRPr="00D47769" w:rsidRDefault="00AF6F62" w:rsidP="007D3DA6">
            <w:pPr>
              <w:jc w:val="center"/>
              <w:rPr>
                <w:lang w:val="en-GB"/>
              </w:rPr>
            </w:pPr>
          </w:p>
        </w:tc>
      </w:tr>
      <w:tr w:rsidR="00AF6F62" w:rsidRPr="00D47769" w14:paraId="5846DEF7" w14:textId="77777777" w:rsidTr="005667B5">
        <w:tc>
          <w:tcPr>
            <w:tcW w:w="496" w:type="dxa"/>
          </w:tcPr>
          <w:p w14:paraId="394BB103" w14:textId="752ED3AA" w:rsidR="00AF6F62" w:rsidRPr="00D47769" w:rsidRDefault="00AF6F62" w:rsidP="00AF6F62">
            <w:pPr>
              <w:rPr>
                <w:lang w:val="en-GB"/>
              </w:rPr>
            </w:pPr>
            <w:r w:rsidRPr="00D47769">
              <w:rPr>
                <w:lang w:val="en-GB"/>
              </w:rPr>
              <w:lastRenderedPageBreak/>
              <w:t>2.3</w:t>
            </w:r>
          </w:p>
        </w:tc>
        <w:tc>
          <w:tcPr>
            <w:tcW w:w="6255" w:type="dxa"/>
          </w:tcPr>
          <w:p w14:paraId="4950C4D4" w14:textId="4443BC65" w:rsidR="00AF6F62" w:rsidRPr="00D47769" w:rsidRDefault="00AF6F62" w:rsidP="00AF6F62">
            <w:pPr>
              <w:rPr>
                <w:lang w:val="en-GB"/>
              </w:rPr>
            </w:pPr>
            <w:r w:rsidRPr="00D47769">
              <w:rPr>
                <w:lang w:val="en-GB"/>
              </w:rPr>
              <w:t xml:space="preserve">US$ volume of non-UNCDF funds channelled through local, decentralized public </w:t>
            </w:r>
            <w:r w:rsidR="001C4249" w:rsidRPr="00D47769">
              <w:rPr>
                <w:lang w:val="en-GB"/>
              </w:rPr>
              <w:t xml:space="preserve">and private </w:t>
            </w:r>
            <w:r w:rsidRPr="00D47769">
              <w:rPr>
                <w:lang w:val="en-GB"/>
              </w:rPr>
              <w:t>financing systems supported by UNCDF</w:t>
            </w:r>
          </w:p>
          <w:p w14:paraId="27D2A23F" w14:textId="642C8C1E" w:rsidR="00AF6F62" w:rsidRPr="00D47769" w:rsidRDefault="00AF6F62" w:rsidP="00AF6F62">
            <w:pPr>
              <w:rPr>
                <w:lang w:val="en-GB"/>
              </w:rPr>
            </w:pPr>
          </w:p>
        </w:tc>
        <w:tc>
          <w:tcPr>
            <w:tcW w:w="1704" w:type="dxa"/>
          </w:tcPr>
          <w:p w14:paraId="43B01DF6" w14:textId="33FBA497" w:rsidR="00AF6F62" w:rsidRPr="00DB662A" w:rsidRDefault="00AF6F62" w:rsidP="00AF6F62">
            <w:pPr>
              <w:rPr>
                <w:lang w:val="en-GB"/>
              </w:rPr>
            </w:pPr>
            <w:r w:rsidRPr="00DB662A">
              <w:rPr>
                <w:lang w:val="en-GB"/>
              </w:rPr>
              <w:t xml:space="preserve">$9m </w:t>
            </w:r>
          </w:p>
        </w:tc>
        <w:tc>
          <w:tcPr>
            <w:tcW w:w="1980" w:type="dxa"/>
          </w:tcPr>
          <w:p w14:paraId="567A40F4" w14:textId="58A7E244" w:rsidR="00AF6F62" w:rsidRPr="00DB662A" w:rsidRDefault="00F66DDB" w:rsidP="00AF6F62">
            <w:pPr>
              <w:rPr>
                <w:lang w:val="en-GB"/>
              </w:rPr>
            </w:pPr>
            <w:r w:rsidRPr="00DB662A">
              <w:rPr>
                <w:lang w:val="en-GB"/>
              </w:rPr>
              <w:t>$9.12m</w:t>
            </w:r>
          </w:p>
        </w:tc>
        <w:tc>
          <w:tcPr>
            <w:tcW w:w="1444" w:type="dxa"/>
          </w:tcPr>
          <w:p w14:paraId="456076A8" w14:textId="031BE204" w:rsidR="00AF6F62" w:rsidRPr="00D47769" w:rsidRDefault="00AF6F62" w:rsidP="00AF6F62">
            <w:pPr>
              <w:rPr>
                <w:lang w:val="en-GB"/>
              </w:rPr>
            </w:pPr>
            <w:r w:rsidRPr="00D47769">
              <w:rPr>
                <w:lang w:val="en-GB"/>
              </w:rPr>
              <w:t>$12m</w:t>
            </w:r>
          </w:p>
        </w:tc>
        <w:tc>
          <w:tcPr>
            <w:tcW w:w="1071" w:type="dxa"/>
          </w:tcPr>
          <w:p w14:paraId="20B4EF23" w14:textId="53AA8329" w:rsidR="00AF6F62" w:rsidRPr="00D47769" w:rsidRDefault="007D3DA6" w:rsidP="007D3DA6">
            <w:pPr>
              <w:jc w:val="center"/>
              <w:rPr>
                <w:lang w:val="en-GB"/>
              </w:rPr>
            </w:pPr>
            <w:r w:rsidRPr="00D47769">
              <w:rPr>
                <w:rFonts w:cstheme="minorHAnsi"/>
                <w:color w:val="00B050"/>
                <w:sz w:val="50"/>
                <w:szCs w:val="50"/>
                <w:lang w:val="en-GB"/>
              </w:rPr>
              <w:t>●</w:t>
            </w:r>
          </w:p>
        </w:tc>
      </w:tr>
      <w:tr w:rsidR="00AF6F62" w:rsidRPr="00D47769" w14:paraId="3D28D6F9" w14:textId="77777777" w:rsidTr="005667B5">
        <w:tc>
          <w:tcPr>
            <w:tcW w:w="496" w:type="dxa"/>
          </w:tcPr>
          <w:p w14:paraId="31E48DFC" w14:textId="1223EA58" w:rsidR="00AF6F62" w:rsidRPr="00D47769" w:rsidRDefault="00AF6F62" w:rsidP="00AF6F62">
            <w:pPr>
              <w:rPr>
                <w:lang w:val="en-GB"/>
              </w:rPr>
            </w:pPr>
            <w:r w:rsidRPr="00D47769">
              <w:rPr>
                <w:lang w:val="en-GB"/>
              </w:rPr>
              <w:t>2.4</w:t>
            </w:r>
          </w:p>
        </w:tc>
        <w:tc>
          <w:tcPr>
            <w:tcW w:w="6255" w:type="dxa"/>
          </w:tcPr>
          <w:p w14:paraId="2827D7BD" w14:textId="5E2AACF4" w:rsidR="00AF6F62" w:rsidRPr="00D47769" w:rsidRDefault="00AF6F62" w:rsidP="00AF6F62">
            <w:pPr>
              <w:rPr>
                <w:lang w:val="en-GB"/>
              </w:rPr>
            </w:pPr>
            <w:r w:rsidRPr="00D47769">
              <w:rPr>
                <w:lang w:val="en-GB"/>
              </w:rPr>
              <w:t>US$ value of non-UNCDF investments mobilized using UNCDF finance mechanisms, disaggregated by type and theme</w:t>
            </w:r>
          </w:p>
        </w:tc>
        <w:tc>
          <w:tcPr>
            <w:tcW w:w="1704" w:type="dxa"/>
          </w:tcPr>
          <w:p w14:paraId="161DD06D" w14:textId="77777777" w:rsidR="00AF6F62" w:rsidRPr="00D47769" w:rsidRDefault="00AF6F62" w:rsidP="00AF6F62">
            <w:pPr>
              <w:rPr>
                <w:lang w:val="en-GB"/>
              </w:rPr>
            </w:pPr>
            <w:r w:rsidRPr="00D47769">
              <w:rPr>
                <w:lang w:val="en-GB"/>
              </w:rPr>
              <w:t>a) Grant: NA</w:t>
            </w:r>
          </w:p>
          <w:p w14:paraId="10D1B433" w14:textId="77777777" w:rsidR="00AF6F62" w:rsidRPr="00D47769" w:rsidRDefault="00AF6F62" w:rsidP="00AF6F62">
            <w:pPr>
              <w:rPr>
                <w:lang w:val="en-GB"/>
              </w:rPr>
            </w:pPr>
            <w:r w:rsidRPr="00D47769">
              <w:rPr>
                <w:lang w:val="en-GB"/>
              </w:rPr>
              <w:t>b) Loans NA</w:t>
            </w:r>
          </w:p>
          <w:p w14:paraId="1B8C2350" w14:textId="57FAD0C2" w:rsidR="00AF6F62" w:rsidRPr="00D47769" w:rsidRDefault="00AF6F62" w:rsidP="00AF6F62">
            <w:pPr>
              <w:rPr>
                <w:lang w:val="en-GB"/>
              </w:rPr>
            </w:pPr>
            <w:r w:rsidRPr="00D47769">
              <w:rPr>
                <w:lang w:val="en-GB"/>
              </w:rPr>
              <w:t>c) Guarantee: NA</w:t>
            </w:r>
          </w:p>
        </w:tc>
        <w:tc>
          <w:tcPr>
            <w:tcW w:w="1980" w:type="dxa"/>
          </w:tcPr>
          <w:p w14:paraId="0F1D87D5" w14:textId="0900EB1F" w:rsidR="00332D9A" w:rsidRPr="00332D9A" w:rsidRDefault="00332D9A" w:rsidP="002301C8">
            <w:pPr>
              <w:rPr>
                <w:lang w:val="en-GB"/>
              </w:rPr>
            </w:pPr>
            <w:r w:rsidRPr="00332D9A">
              <w:rPr>
                <w:lang w:val="en-GB"/>
              </w:rPr>
              <w:t>$24.1m</w:t>
            </w:r>
          </w:p>
          <w:p w14:paraId="6A3369A2" w14:textId="045394C4" w:rsidR="00F66DDB" w:rsidRPr="005B0925" w:rsidRDefault="00F66DDB" w:rsidP="002301C8">
            <w:pPr>
              <w:rPr>
                <w:highlight w:val="yellow"/>
                <w:lang w:val="en-GB"/>
              </w:rPr>
            </w:pPr>
            <w:r w:rsidRPr="00332D9A">
              <w:rPr>
                <w:lang w:val="en-GB"/>
              </w:rPr>
              <w:t>a) Grants: $</w:t>
            </w:r>
            <w:r w:rsidR="00332D9A" w:rsidRPr="00332D9A">
              <w:rPr>
                <w:lang w:val="en-GB"/>
              </w:rPr>
              <w:t>23.2</w:t>
            </w:r>
            <w:r w:rsidRPr="00332D9A">
              <w:rPr>
                <w:lang w:val="en-GB"/>
              </w:rPr>
              <w:t>m</w:t>
            </w:r>
            <w:r w:rsidR="002301C8" w:rsidRPr="00332D9A">
              <w:rPr>
                <w:rStyle w:val="FootnoteReference"/>
                <w:color w:val="000000" w:themeColor="text1"/>
                <w:lang w:val="en-GB"/>
              </w:rPr>
              <w:footnoteReference w:id="3"/>
            </w:r>
            <w:r w:rsidRPr="00332D9A">
              <w:rPr>
                <w:color w:val="000000" w:themeColor="text1"/>
                <w:lang w:val="en-GB"/>
              </w:rPr>
              <w:t xml:space="preserve"> </w:t>
            </w:r>
            <w:r w:rsidRPr="00332D9A">
              <w:rPr>
                <w:lang w:val="en-GB"/>
              </w:rPr>
              <w:t>b) Loan/Guarantee: $</w:t>
            </w:r>
            <w:r w:rsidR="00332D9A" w:rsidRPr="00332D9A">
              <w:rPr>
                <w:lang w:val="en-GB"/>
              </w:rPr>
              <w:t>0.9</w:t>
            </w:r>
            <w:r w:rsidRPr="00332D9A">
              <w:rPr>
                <w:lang w:val="en-GB"/>
              </w:rPr>
              <w:t>m</w:t>
            </w:r>
            <w:r w:rsidRPr="00332D9A">
              <w:rPr>
                <w:rStyle w:val="FootnoteReference"/>
                <w:color w:val="000000" w:themeColor="text1"/>
                <w:lang w:val="en-GB"/>
              </w:rPr>
              <w:footnoteReference w:id="4"/>
            </w:r>
          </w:p>
        </w:tc>
        <w:tc>
          <w:tcPr>
            <w:tcW w:w="1444" w:type="dxa"/>
          </w:tcPr>
          <w:p w14:paraId="00D30427" w14:textId="43B058D9" w:rsidR="00332D9A" w:rsidRDefault="00332D9A" w:rsidP="00AF6F62">
            <w:pPr>
              <w:rPr>
                <w:lang w:val="en-GB"/>
              </w:rPr>
            </w:pPr>
            <w:r>
              <w:rPr>
                <w:lang w:val="en-GB"/>
              </w:rPr>
              <w:t>$14.5m</w:t>
            </w:r>
          </w:p>
          <w:p w14:paraId="5FBA70AB" w14:textId="7AF0BEC2" w:rsidR="00AF6F62" w:rsidRPr="00D47769" w:rsidRDefault="00AF6F62" w:rsidP="00AF6F62">
            <w:pPr>
              <w:rPr>
                <w:lang w:val="en-GB"/>
              </w:rPr>
            </w:pPr>
            <w:r w:rsidRPr="00D47769">
              <w:rPr>
                <w:lang w:val="en-GB"/>
              </w:rPr>
              <w:t>a) $7.5m</w:t>
            </w:r>
          </w:p>
          <w:p w14:paraId="0E813953" w14:textId="77777777" w:rsidR="00AF6F62" w:rsidRPr="00D47769" w:rsidRDefault="00AF6F62" w:rsidP="00AF6F62">
            <w:pPr>
              <w:rPr>
                <w:lang w:val="en-GB"/>
              </w:rPr>
            </w:pPr>
            <w:r w:rsidRPr="00D47769">
              <w:rPr>
                <w:lang w:val="en-GB"/>
              </w:rPr>
              <w:t>b) $2m</w:t>
            </w:r>
          </w:p>
          <w:p w14:paraId="5168672F" w14:textId="0E80F089" w:rsidR="00AF6F62" w:rsidRPr="00D47769" w:rsidRDefault="00AF6F62" w:rsidP="00AF6F62">
            <w:pPr>
              <w:rPr>
                <w:lang w:val="en-GB"/>
              </w:rPr>
            </w:pPr>
            <w:r w:rsidRPr="00D47769">
              <w:rPr>
                <w:lang w:val="en-GB"/>
              </w:rPr>
              <w:t>c) $5m</w:t>
            </w:r>
          </w:p>
        </w:tc>
        <w:tc>
          <w:tcPr>
            <w:tcW w:w="1071" w:type="dxa"/>
          </w:tcPr>
          <w:p w14:paraId="2D4B4F2A" w14:textId="4F768E51" w:rsidR="00AF6F62" w:rsidRPr="00D47769" w:rsidRDefault="007D3DA6" w:rsidP="007D3DA6">
            <w:pPr>
              <w:jc w:val="center"/>
              <w:rPr>
                <w:lang w:val="en-GB"/>
              </w:rPr>
            </w:pPr>
            <w:r w:rsidRPr="00D47769">
              <w:rPr>
                <w:rFonts w:cstheme="minorHAnsi"/>
                <w:color w:val="00B050"/>
                <w:sz w:val="50"/>
                <w:szCs w:val="50"/>
                <w:lang w:val="en-GB"/>
              </w:rPr>
              <w:t>●</w:t>
            </w:r>
          </w:p>
        </w:tc>
      </w:tr>
    </w:tbl>
    <w:p w14:paraId="7E62B34C" w14:textId="77777777" w:rsidR="00AF6F62" w:rsidRPr="00D47769" w:rsidRDefault="00AF6F62" w:rsidP="00AF6F62">
      <w:pPr>
        <w:spacing w:after="0" w:line="240" w:lineRule="auto"/>
        <w:rPr>
          <w:b/>
          <w:sz w:val="26"/>
          <w:szCs w:val="26"/>
          <w:lang w:val="en-GB"/>
        </w:rPr>
      </w:pPr>
    </w:p>
    <w:p w14:paraId="2E3CB024" w14:textId="3A45EC30" w:rsidR="00AF6F62" w:rsidRPr="00D47769" w:rsidRDefault="00AF6F62" w:rsidP="00AF6F62">
      <w:pPr>
        <w:spacing w:after="0" w:line="240" w:lineRule="auto"/>
        <w:rPr>
          <w:b/>
          <w:sz w:val="26"/>
          <w:szCs w:val="26"/>
          <w:lang w:val="en-GB"/>
        </w:rPr>
      </w:pPr>
      <w:r w:rsidRPr="00D47769">
        <w:rPr>
          <w:b/>
          <w:sz w:val="26"/>
          <w:szCs w:val="26"/>
          <w:lang w:val="en-GB"/>
        </w:rPr>
        <w:t>Tier Three: Output</w:t>
      </w:r>
    </w:p>
    <w:tbl>
      <w:tblPr>
        <w:tblStyle w:val="TableGrid"/>
        <w:tblW w:w="0" w:type="auto"/>
        <w:tblLook w:val="04A0" w:firstRow="1" w:lastRow="0" w:firstColumn="1" w:lastColumn="0" w:noHBand="0" w:noVBand="1"/>
      </w:tblPr>
      <w:tblGrid>
        <w:gridCol w:w="662"/>
        <w:gridCol w:w="6182"/>
        <w:gridCol w:w="1688"/>
        <w:gridCol w:w="1672"/>
        <w:gridCol w:w="1676"/>
        <w:gridCol w:w="1070"/>
      </w:tblGrid>
      <w:tr w:rsidR="00AF6F62" w:rsidRPr="00D47769" w14:paraId="0CF79475" w14:textId="77777777" w:rsidTr="00336F48">
        <w:tc>
          <w:tcPr>
            <w:tcW w:w="12950" w:type="dxa"/>
            <w:gridSpan w:val="6"/>
            <w:shd w:val="clear" w:color="auto" w:fill="002060"/>
          </w:tcPr>
          <w:p w14:paraId="693E0FF8" w14:textId="6DD8D988" w:rsidR="00AF6F62" w:rsidRPr="00D47769" w:rsidRDefault="00AF6F62" w:rsidP="00336F48">
            <w:pPr>
              <w:rPr>
                <w:lang w:val="en-GB"/>
              </w:rPr>
            </w:pPr>
            <w:r w:rsidRPr="00D47769">
              <w:rPr>
                <w:b/>
                <w:color w:val="FFFF00"/>
                <w:sz w:val="24"/>
                <w:szCs w:val="24"/>
                <w:u w:val="single"/>
                <w:lang w:val="en-GB"/>
              </w:rPr>
              <w:t>Output 1:</w:t>
            </w:r>
            <w:r w:rsidRPr="00D47769">
              <w:rPr>
                <w:b/>
                <w:color w:val="FFFF00"/>
                <w:sz w:val="24"/>
                <w:szCs w:val="24"/>
                <w:lang w:val="en-GB"/>
              </w:rPr>
              <w:t xml:space="preserve">  UNCDF’s capital tools utilized to provide seed capital and incentivize innovation; de-risk and crowd-in new partners and to demonstrate proof of concept</w:t>
            </w:r>
          </w:p>
        </w:tc>
      </w:tr>
      <w:tr w:rsidR="00AF6F62" w:rsidRPr="00D47769" w14:paraId="0C90D3B8" w14:textId="77777777" w:rsidTr="00BB0462">
        <w:tc>
          <w:tcPr>
            <w:tcW w:w="662" w:type="dxa"/>
            <w:shd w:val="clear" w:color="auto" w:fill="D9D9D9" w:themeFill="background1" w:themeFillShade="D9"/>
          </w:tcPr>
          <w:p w14:paraId="11070D8B" w14:textId="77777777" w:rsidR="00AF6F62" w:rsidRPr="00D47769" w:rsidRDefault="00AF6F62" w:rsidP="00336F48">
            <w:pPr>
              <w:rPr>
                <w:lang w:val="en-GB"/>
              </w:rPr>
            </w:pPr>
            <w:bookmarkStart w:id="2" w:name="_Hlk536537405"/>
            <w:r w:rsidRPr="00D47769">
              <w:rPr>
                <w:lang w:val="en-GB"/>
              </w:rPr>
              <w:t>#</w:t>
            </w:r>
          </w:p>
        </w:tc>
        <w:tc>
          <w:tcPr>
            <w:tcW w:w="6182" w:type="dxa"/>
            <w:shd w:val="clear" w:color="auto" w:fill="D9D9D9" w:themeFill="background1" w:themeFillShade="D9"/>
          </w:tcPr>
          <w:p w14:paraId="569F5A72" w14:textId="77777777" w:rsidR="00AF6F62" w:rsidRPr="00D47769" w:rsidRDefault="00AF6F62" w:rsidP="00336F48">
            <w:pPr>
              <w:rPr>
                <w:lang w:val="en-GB"/>
              </w:rPr>
            </w:pPr>
            <w:r w:rsidRPr="00D47769">
              <w:rPr>
                <w:lang w:val="en-GB"/>
              </w:rPr>
              <w:t>Indicators</w:t>
            </w:r>
          </w:p>
        </w:tc>
        <w:tc>
          <w:tcPr>
            <w:tcW w:w="1688" w:type="dxa"/>
            <w:shd w:val="clear" w:color="auto" w:fill="D9D9D9" w:themeFill="background1" w:themeFillShade="D9"/>
          </w:tcPr>
          <w:p w14:paraId="3A5DB629" w14:textId="77777777" w:rsidR="00AF6F62" w:rsidRPr="00D47769" w:rsidRDefault="00AF6F62" w:rsidP="00336F48">
            <w:pPr>
              <w:rPr>
                <w:lang w:val="en-GB"/>
              </w:rPr>
            </w:pPr>
            <w:r w:rsidRPr="00D47769">
              <w:rPr>
                <w:lang w:val="en-GB"/>
              </w:rPr>
              <w:t>Baseline</w:t>
            </w:r>
          </w:p>
        </w:tc>
        <w:tc>
          <w:tcPr>
            <w:tcW w:w="1672" w:type="dxa"/>
            <w:shd w:val="clear" w:color="auto" w:fill="D9D9D9" w:themeFill="background1" w:themeFillShade="D9"/>
          </w:tcPr>
          <w:p w14:paraId="38220834" w14:textId="77777777" w:rsidR="00AF6F62" w:rsidRPr="00D47769" w:rsidRDefault="00AF6F62" w:rsidP="00336F48">
            <w:pPr>
              <w:rPr>
                <w:lang w:val="en-GB"/>
              </w:rPr>
            </w:pPr>
            <w:r w:rsidRPr="00D47769">
              <w:rPr>
                <w:lang w:val="en-GB"/>
              </w:rPr>
              <w:t>2018 Actual</w:t>
            </w:r>
          </w:p>
        </w:tc>
        <w:tc>
          <w:tcPr>
            <w:tcW w:w="1676" w:type="dxa"/>
            <w:shd w:val="clear" w:color="auto" w:fill="D9D9D9" w:themeFill="background1" w:themeFillShade="D9"/>
          </w:tcPr>
          <w:p w14:paraId="0CA18D68" w14:textId="77777777" w:rsidR="00AF6F62" w:rsidRPr="00D47769" w:rsidRDefault="00AF6F62" w:rsidP="00336F48">
            <w:pPr>
              <w:rPr>
                <w:lang w:val="en-GB"/>
              </w:rPr>
            </w:pPr>
            <w:r w:rsidRPr="00D47769">
              <w:rPr>
                <w:lang w:val="en-GB"/>
              </w:rPr>
              <w:t>2018 Target</w:t>
            </w:r>
          </w:p>
        </w:tc>
        <w:tc>
          <w:tcPr>
            <w:tcW w:w="1070" w:type="dxa"/>
            <w:shd w:val="clear" w:color="auto" w:fill="D9D9D9" w:themeFill="background1" w:themeFillShade="D9"/>
          </w:tcPr>
          <w:p w14:paraId="2CBA9271" w14:textId="77777777" w:rsidR="00AF6F62" w:rsidRPr="00D47769" w:rsidRDefault="00AF6F62" w:rsidP="00336F48">
            <w:pPr>
              <w:rPr>
                <w:lang w:val="en-GB"/>
              </w:rPr>
            </w:pPr>
            <w:r w:rsidRPr="00D47769">
              <w:rPr>
                <w:lang w:val="en-GB"/>
              </w:rPr>
              <w:t>Delivery</w:t>
            </w:r>
          </w:p>
        </w:tc>
      </w:tr>
      <w:tr w:rsidR="00BB0462" w:rsidRPr="00D47769" w14:paraId="574A773B" w14:textId="77777777" w:rsidTr="00BB0462">
        <w:tc>
          <w:tcPr>
            <w:tcW w:w="662" w:type="dxa"/>
          </w:tcPr>
          <w:p w14:paraId="2B16E514" w14:textId="3F52D35F" w:rsidR="00BB0462" w:rsidRPr="00D47769" w:rsidRDefault="00BB0462" w:rsidP="00BB0462">
            <w:pPr>
              <w:rPr>
                <w:lang w:val="en-GB"/>
              </w:rPr>
            </w:pPr>
            <w:r w:rsidRPr="00D47769">
              <w:rPr>
                <w:lang w:val="en-GB"/>
              </w:rPr>
              <w:t>1.1.1</w:t>
            </w:r>
          </w:p>
        </w:tc>
        <w:tc>
          <w:tcPr>
            <w:tcW w:w="6182" w:type="dxa"/>
          </w:tcPr>
          <w:p w14:paraId="285F02B0" w14:textId="766467D2" w:rsidR="00BB0462" w:rsidRPr="00D47769" w:rsidRDefault="00BB0462" w:rsidP="00BB0462">
            <w:pPr>
              <w:rPr>
                <w:lang w:val="en-GB"/>
              </w:rPr>
            </w:pPr>
            <w:r w:rsidRPr="00D47769">
              <w:rPr>
                <w:lang w:val="en-GB"/>
              </w:rPr>
              <w:t>US$ volume of UNCDF investments disaggregated by partner, UNCDF finance mechanism, and pipeline origination</w:t>
            </w:r>
          </w:p>
        </w:tc>
        <w:tc>
          <w:tcPr>
            <w:tcW w:w="1688" w:type="dxa"/>
          </w:tcPr>
          <w:p w14:paraId="141C7A28" w14:textId="7CD7DB2B" w:rsidR="009008A0" w:rsidRPr="00DB1C4C" w:rsidRDefault="009008A0" w:rsidP="00BB0462">
            <w:pPr>
              <w:rPr>
                <w:lang w:val="fr-FR"/>
              </w:rPr>
            </w:pPr>
            <w:proofErr w:type="gramStart"/>
            <w:r w:rsidRPr="00DB1C4C">
              <w:rPr>
                <w:lang w:val="fr-FR"/>
              </w:rPr>
              <w:t>Total:</w:t>
            </w:r>
            <w:proofErr w:type="gramEnd"/>
            <w:r w:rsidRPr="00DB1C4C">
              <w:rPr>
                <w:lang w:val="fr-FR"/>
              </w:rPr>
              <w:t xml:space="preserve"> $32.7m</w:t>
            </w:r>
          </w:p>
          <w:p w14:paraId="0FDF3950" w14:textId="77777777" w:rsidR="009008A0" w:rsidRPr="00DB1C4C" w:rsidRDefault="009008A0" w:rsidP="00BB0462">
            <w:pPr>
              <w:rPr>
                <w:lang w:val="fr-FR"/>
              </w:rPr>
            </w:pPr>
          </w:p>
          <w:p w14:paraId="04EFCD3E" w14:textId="2387128C" w:rsidR="00BB0462" w:rsidRPr="00DB1C4C" w:rsidRDefault="00BB0462" w:rsidP="00BB0462">
            <w:pPr>
              <w:rPr>
                <w:lang w:val="fr-FR"/>
              </w:rPr>
            </w:pPr>
            <w:r w:rsidRPr="00DB1C4C">
              <w:rPr>
                <w:lang w:val="fr-FR"/>
              </w:rPr>
              <w:t>a) Grant</w:t>
            </w:r>
          </w:p>
          <w:p w14:paraId="7EA17100" w14:textId="48AA74BF" w:rsidR="00BB0462" w:rsidRPr="00DB1C4C" w:rsidRDefault="009008A0" w:rsidP="00BB0462">
            <w:pPr>
              <w:rPr>
                <w:lang w:val="fr-FR"/>
              </w:rPr>
            </w:pPr>
            <w:r w:rsidRPr="00DB1C4C">
              <w:rPr>
                <w:lang w:val="fr-FR"/>
              </w:rPr>
              <w:t xml:space="preserve">- </w:t>
            </w:r>
            <w:proofErr w:type="gramStart"/>
            <w:r w:rsidR="00BB0462" w:rsidRPr="00DB1C4C">
              <w:rPr>
                <w:lang w:val="fr-FR"/>
              </w:rPr>
              <w:t>FI:</w:t>
            </w:r>
            <w:proofErr w:type="gramEnd"/>
            <w:r w:rsidR="00BB0462" w:rsidRPr="00DB1C4C">
              <w:rPr>
                <w:lang w:val="fr-FR"/>
              </w:rPr>
              <w:t xml:space="preserve"> $10.7m ;</w:t>
            </w:r>
          </w:p>
          <w:p w14:paraId="12791705" w14:textId="5AFC729A" w:rsidR="00BB0462" w:rsidRPr="00DB1C4C" w:rsidRDefault="009008A0" w:rsidP="00BB0462">
            <w:pPr>
              <w:rPr>
                <w:lang w:val="fr-FR"/>
              </w:rPr>
            </w:pPr>
            <w:r w:rsidRPr="00DB1C4C">
              <w:rPr>
                <w:lang w:val="fr-FR"/>
              </w:rPr>
              <w:t xml:space="preserve">- </w:t>
            </w:r>
            <w:proofErr w:type="gramStart"/>
            <w:r w:rsidR="00BB0462" w:rsidRPr="00DB1C4C">
              <w:rPr>
                <w:lang w:val="fr-FR"/>
              </w:rPr>
              <w:t>LD:</w:t>
            </w:r>
            <w:proofErr w:type="gramEnd"/>
            <w:r w:rsidR="00BB0462" w:rsidRPr="00DB1C4C">
              <w:rPr>
                <w:lang w:val="fr-FR"/>
              </w:rPr>
              <w:t xml:space="preserve"> $7.9m</w:t>
            </w:r>
          </w:p>
          <w:p w14:paraId="4A74E4C5" w14:textId="77777777" w:rsidR="00BB0462" w:rsidRPr="00DB1C4C" w:rsidRDefault="00BB0462" w:rsidP="00BB0462">
            <w:pPr>
              <w:rPr>
                <w:lang w:val="fr-FR"/>
              </w:rPr>
            </w:pPr>
          </w:p>
          <w:p w14:paraId="01793E20" w14:textId="77777777" w:rsidR="00BB0462" w:rsidRPr="00DB1C4C" w:rsidRDefault="00BB0462" w:rsidP="00BB0462">
            <w:pPr>
              <w:rPr>
                <w:lang w:val="fr-FR"/>
              </w:rPr>
            </w:pPr>
            <w:r w:rsidRPr="00DB1C4C">
              <w:rPr>
                <w:lang w:val="fr-FR"/>
              </w:rPr>
              <w:t>b) TA</w:t>
            </w:r>
          </w:p>
          <w:p w14:paraId="2350FBF6" w14:textId="4521F28B" w:rsidR="00BB0462" w:rsidRPr="00D47769" w:rsidRDefault="009008A0" w:rsidP="00BB0462">
            <w:pPr>
              <w:rPr>
                <w:lang w:val="en-GB"/>
              </w:rPr>
            </w:pPr>
            <w:r w:rsidRPr="00D47769">
              <w:rPr>
                <w:lang w:val="en-GB"/>
              </w:rPr>
              <w:t xml:space="preserve">- </w:t>
            </w:r>
            <w:r w:rsidR="00BB0462" w:rsidRPr="00D47769">
              <w:rPr>
                <w:lang w:val="en-GB"/>
              </w:rPr>
              <w:t>FI: $10.2m;</w:t>
            </w:r>
          </w:p>
          <w:p w14:paraId="74DED7E5" w14:textId="1B2A8257" w:rsidR="00BB0462" w:rsidRPr="00D47769" w:rsidRDefault="009008A0" w:rsidP="00BB0462">
            <w:pPr>
              <w:rPr>
                <w:lang w:val="en-GB"/>
              </w:rPr>
            </w:pPr>
            <w:r w:rsidRPr="00D47769">
              <w:rPr>
                <w:lang w:val="en-GB"/>
              </w:rPr>
              <w:t xml:space="preserve">- </w:t>
            </w:r>
            <w:r w:rsidR="00BB0462" w:rsidRPr="00D47769">
              <w:rPr>
                <w:lang w:val="en-GB"/>
              </w:rPr>
              <w:t>LD: $3.7m</w:t>
            </w:r>
          </w:p>
          <w:p w14:paraId="240D5521" w14:textId="77777777" w:rsidR="00BB0462" w:rsidRPr="00D47769" w:rsidRDefault="00BB0462" w:rsidP="00BB0462">
            <w:pPr>
              <w:rPr>
                <w:lang w:val="en-GB"/>
              </w:rPr>
            </w:pPr>
          </w:p>
          <w:p w14:paraId="1ED377E6" w14:textId="2E87A8A2" w:rsidR="00BB0462" w:rsidRPr="00D47769" w:rsidRDefault="00BB0462" w:rsidP="00BB0462">
            <w:pPr>
              <w:rPr>
                <w:lang w:val="en-GB"/>
              </w:rPr>
            </w:pPr>
            <w:r w:rsidRPr="00D47769">
              <w:rPr>
                <w:lang w:val="en-GB"/>
              </w:rPr>
              <w:t>c) Loans &amp; Guarantees: $250k</w:t>
            </w:r>
          </w:p>
        </w:tc>
        <w:tc>
          <w:tcPr>
            <w:tcW w:w="1672" w:type="dxa"/>
          </w:tcPr>
          <w:p w14:paraId="15427993" w14:textId="3C1F09E1" w:rsidR="009008A0" w:rsidRPr="00D47769" w:rsidRDefault="009008A0" w:rsidP="00BB0462">
            <w:pPr>
              <w:rPr>
                <w:lang w:val="en-GB"/>
              </w:rPr>
            </w:pPr>
            <w:r w:rsidRPr="00D47769">
              <w:rPr>
                <w:lang w:val="en-GB"/>
              </w:rPr>
              <w:t>Total: $30.9m</w:t>
            </w:r>
          </w:p>
          <w:p w14:paraId="2D3296C7" w14:textId="77777777" w:rsidR="009008A0" w:rsidRPr="00D47769" w:rsidRDefault="009008A0" w:rsidP="00BB0462">
            <w:pPr>
              <w:rPr>
                <w:lang w:val="en-GB"/>
              </w:rPr>
            </w:pPr>
          </w:p>
          <w:p w14:paraId="46069BFD" w14:textId="323EC5AF" w:rsidR="00BB0462" w:rsidRPr="00D47769" w:rsidRDefault="0062283B" w:rsidP="00BB0462">
            <w:pPr>
              <w:rPr>
                <w:lang w:val="en-GB"/>
              </w:rPr>
            </w:pPr>
            <w:r w:rsidRPr="00D47769">
              <w:rPr>
                <w:lang w:val="en-GB"/>
              </w:rPr>
              <w:t>a)</w:t>
            </w:r>
            <w:r w:rsidR="00A14E53" w:rsidRPr="00D47769">
              <w:rPr>
                <w:lang w:val="en-GB"/>
              </w:rPr>
              <w:t xml:space="preserve"> Grants: </w:t>
            </w:r>
          </w:p>
          <w:p w14:paraId="021D589C" w14:textId="79EE621C" w:rsidR="00A14E53" w:rsidRPr="00D47769" w:rsidRDefault="00A14E53" w:rsidP="00BB0462">
            <w:pPr>
              <w:rPr>
                <w:lang w:val="en-GB"/>
              </w:rPr>
            </w:pPr>
            <w:r w:rsidRPr="00D47769">
              <w:rPr>
                <w:lang w:val="en-GB"/>
              </w:rPr>
              <w:t>- FI: $</w:t>
            </w:r>
            <w:r w:rsidR="009008A0" w:rsidRPr="00D47769">
              <w:rPr>
                <w:lang w:val="en-GB"/>
              </w:rPr>
              <w:t>9.3m;</w:t>
            </w:r>
          </w:p>
          <w:p w14:paraId="023F7450" w14:textId="6FA834BB" w:rsidR="009008A0" w:rsidRPr="00D47769" w:rsidRDefault="009008A0" w:rsidP="00BB0462">
            <w:pPr>
              <w:rPr>
                <w:lang w:val="en-GB"/>
              </w:rPr>
            </w:pPr>
            <w:r w:rsidRPr="00D47769">
              <w:rPr>
                <w:lang w:val="en-GB"/>
              </w:rPr>
              <w:t>-LD: $5.6m</w:t>
            </w:r>
          </w:p>
          <w:p w14:paraId="22FBCF9D" w14:textId="77777777" w:rsidR="009008A0" w:rsidRPr="00D47769" w:rsidRDefault="009008A0" w:rsidP="00BB0462">
            <w:pPr>
              <w:rPr>
                <w:lang w:val="en-GB"/>
              </w:rPr>
            </w:pPr>
          </w:p>
          <w:p w14:paraId="27F05AF5" w14:textId="23F2C592" w:rsidR="0062283B" w:rsidRPr="00D47769" w:rsidRDefault="0062283B" w:rsidP="00BB0462">
            <w:pPr>
              <w:rPr>
                <w:lang w:val="en-GB"/>
              </w:rPr>
            </w:pPr>
            <w:r w:rsidRPr="00D47769">
              <w:rPr>
                <w:lang w:val="en-GB"/>
              </w:rPr>
              <w:t>b)</w:t>
            </w:r>
            <w:r w:rsidR="009008A0" w:rsidRPr="00D47769">
              <w:rPr>
                <w:lang w:val="en-GB"/>
              </w:rPr>
              <w:t xml:space="preserve"> Technical Assist.</w:t>
            </w:r>
          </w:p>
          <w:p w14:paraId="339230C1" w14:textId="4EE94CFA" w:rsidR="009008A0" w:rsidRPr="00D47769" w:rsidRDefault="009008A0" w:rsidP="00BB0462">
            <w:pPr>
              <w:rPr>
                <w:lang w:val="en-GB"/>
              </w:rPr>
            </w:pPr>
            <w:r w:rsidRPr="00D47769">
              <w:rPr>
                <w:lang w:val="en-GB"/>
              </w:rPr>
              <w:t>- FI: $ 10.4m;</w:t>
            </w:r>
          </w:p>
          <w:p w14:paraId="673AEA56" w14:textId="407269F1" w:rsidR="009008A0" w:rsidRPr="00D47769" w:rsidRDefault="009008A0" w:rsidP="00BB0462">
            <w:pPr>
              <w:rPr>
                <w:lang w:val="en-GB"/>
              </w:rPr>
            </w:pPr>
            <w:r w:rsidRPr="00D47769">
              <w:rPr>
                <w:lang w:val="en-GB"/>
              </w:rPr>
              <w:t>- LD: $2.8m</w:t>
            </w:r>
          </w:p>
          <w:p w14:paraId="2B3CABEF" w14:textId="77777777" w:rsidR="009008A0" w:rsidRPr="00D47769" w:rsidRDefault="009008A0" w:rsidP="00BB0462">
            <w:pPr>
              <w:rPr>
                <w:lang w:val="en-GB"/>
              </w:rPr>
            </w:pPr>
          </w:p>
          <w:p w14:paraId="31AB820E" w14:textId="69CEA937" w:rsidR="0062283B" w:rsidRPr="00D47769" w:rsidRDefault="0062283B" w:rsidP="00BB0462">
            <w:pPr>
              <w:rPr>
                <w:lang w:val="en-GB"/>
              </w:rPr>
            </w:pPr>
            <w:r w:rsidRPr="00D47769">
              <w:rPr>
                <w:lang w:val="en-GB"/>
              </w:rPr>
              <w:t xml:space="preserve">c) </w:t>
            </w:r>
            <w:r w:rsidR="009008A0" w:rsidRPr="00D47769">
              <w:rPr>
                <w:lang w:val="en-GB"/>
              </w:rPr>
              <w:t xml:space="preserve">Loans &amp; Guarantees: </w:t>
            </w:r>
            <w:r w:rsidRPr="00D47769">
              <w:rPr>
                <w:lang w:val="en-GB"/>
              </w:rPr>
              <w:t>$2.8m</w:t>
            </w:r>
            <w:r w:rsidR="002E5FB3">
              <w:rPr>
                <w:lang w:val="en-GB"/>
              </w:rPr>
              <w:t xml:space="preserve"> (approved)</w:t>
            </w:r>
          </w:p>
        </w:tc>
        <w:tc>
          <w:tcPr>
            <w:tcW w:w="1676" w:type="dxa"/>
          </w:tcPr>
          <w:p w14:paraId="3AFB2D67" w14:textId="1A92CF30" w:rsidR="009008A0" w:rsidRPr="00DB1C4C" w:rsidRDefault="009008A0" w:rsidP="00BB0462">
            <w:pPr>
              <w:rPr>
                <w:lang w:val="fr-FR"/>
              </w:rPr>
            </w:pPr>
            <w:proofErr w:type="gramStart"/>
            <w:r w:rsidRPr="00DB1C4C">
              <w:rPr>
                <w:lang w:val="fr-FR"/>
              </w:rPr>
              <w:t>Total:</w:t>
            </w:r>
            <w:proofErr w:type="gramEnd"/>
            <w:r w:rsidRPr="00DB1C4C">
              <w:rPr>
                <w:lang w:val="fr-FR"/>
              </w:rPr>
              <w:t xml:space="preserve"> $36.7m</w:t>
            </w:r>
          </w:p>
          <w:p w14:paraId="0D231AD7" w14:textId="77777777" w:rsidR="009008A0" w:rsidRPr="00DB1C4C" w:rsidRDefault="009008A0" w:rsidP="00BB0462">
            <w:pPr>
              <w:rPr>
                <w:lang w:val="fr-FR"/>
              </w:rPr>
            </w:pPr>
          </w:p>
          <w:p w14:paraId="455A3756" w14:textId="19191CD7" w:rsidR="009008A0" w:rsidRPr="00DB1C4C" w:rsidRDefault="00BB0462" w:rsidP="00BB0462">
            <w:pPr>
              <w:rPr>
                <w:lang w:val="fr-FR"/>
              </w:rPr>
            </w:pPr>
            <w:r w:rsidRPr="00DB1C4C">
              <w:rPr>
                <w:lang w:val="fr-FR"/>
              </w:rPr>
              <w:t xml:space="preserve">a) </w:t>
            </w:r>
            <w:proofErr w:type="gramStart"/>
            <w:r w:rsidR="009008A0" w:rsidRPr="00DB1C4C">
              <w:rPr>
                <w:lang w:val="fr-FR"/>
              </w:rPr>
              <w:t>Grants:</w:t>
            </w:r>
            <w:proofErr w:type="gramEnd"/>
          </w:p>
          <w:p w14:paraId="513AE870" w14:textId="49208966" w:rsidR="00BB0462" w:rsidRPr="00DB1C4C" w:rsidRDefault="009008A0" w:rsidP="00BB0462">
            <w:pPr>
              <w:rPr>
                <w:lang w:val="fr-FR"/>
              </w:rPr>
            </w:pPr>
            <w:r w:rsidRPr="00DB1C4C">
              <w:rPr>
                <w:lang w:val="fr-FR"/>
              </w:rPr>
              <w:t xml:space="preserve">- </w:t>
            </w:r>
            <w:proofErr w:type="gramStart"/>
            <w:r w:rsidR="00BB0462" w:rsidRPr="00DB1C4C">
              <w:rPr>
                <w:lang w:val="fr-FR"/>
              </w:rPr>
              <w:t>FI:</w:t>
            </w:r>
            <w:proofErr w:type="gramEnd"/>
            <w:r w:rsidR="00BB0462" w:rsidRPr="00DB1C4C">
              <w:rPr>
                <w:lang w:val="fr-FR"/>
              </w:rPr>
              <w:t xml:space="preserve"> $10.2m;</w:t>
            </w:r>
          </w:p>
          <w:p w14:paraId="5BF3E37B" w14:textId="6AEE0AC8" w:rsidR="00BB0462" w:rsidRPr="00DB1C4C" w:rsidRDefault="009008A0" w:rsidP="00BB0462">
            <w:pPr>
              <w:rPr>
                <w:lang w:val="fr-FR"/>
              </w:rPr>
            </w:pPr>
            <w:r w:rsidRPr="00DB1C4C">
              <w:rPr>
                <w:lang w:val="fr-FR"/>
              </w:rPr>
              <w:t xml:space="preserve">- </w:t>
            </w:r>
            <w:proofErr w:type="gramStart"/>
            <w:r w:rsidR="00BB0462" w:rsidRPr="00DB1C4C">
              <w:rPr>
                <w:lang w:val="fr-FR"/>
              </w:rPr>
              <w:t>LD:</w:t>
            </w:r>
            <w:proofErr w:type="gramEnd"/>
            <w:r w:rsidR="00BB0462" w:rsidRPr="00DB1C4C">
              <w:rPr>
                <w:lang w:val="fr-FR"/>
              </w:rPr>
              <w:t xml:space="preserve"> $9.5m</w:t>
            </w:r>
          </w:p>
          <w:p w14:paraId="366ADADF" w14:textId="77777777" w:rsidR="00BB0462" w:rsidRPr="00DB1C4C" w:rsidRDefault="00BB0462" w:rsidP="00BB0462">
            <w:pPr>
              <w:rPr>
                <w:lang w:val="fr-FR"/>
              </w:rPr>
            </w:pPr>
          </w:p>
          <w:p w14:paraId="4AD5EED3" w14:textId="59F5EA1F" w:rsidR="009008A0" w:rsidRPr="00DB1C4C" w:rsidRDefault="00BB0462" w:rsidP="00BB0462">
            <w:pPr>
              <w:rPr>
                <w:lang w:val="fr-FR"/>
              </w:rPr>
            </w:pPr>
            <w:r w:rsidRPr="00DB1C4C">
              <w:rPr>
                <w:lang w:val="fr-FR"/>
              </w:rPr>
              <w:t xml:space="preserve">b) </w:t>
            </w:r>
            <w:r w:rsidR="009008A0" w:rsidRPr="00DB1C4C">
              <w:rPr>
                <w:lang w:val="fr-FR"/>
              </w:rPr>
              <w:t>TA</w:t>
            </w:r>
          </w:p>
          <w:p w14:paraId="4AE58295" w14:textId="77777777" w:rsidR="009008A0" w:rsidRPr="00D47769" w:rsidRDefault="009008A0" w:rsidP="00BB0462">
            <w:pPr>
              <w:rPr>
                <w:lang w:val="en-GB"/>
              </w:rPr>
            </w:pPr>
            <w:r w:rsidRPr="00D47769">
              <w:rPr>
                <w:lang w:val="en-GB"/>
              </w:rPr>
              <w:t xml:space="preserve">- </w:t>
            </w:r>
            <w:r w:rsidR="00BB0462" w:rsidRPr="00D47769">
              <w:rPr>
                <w:lang w:val="en-GB"/>
              </w:rPr>
              <w:t xml:space="preserve">FI: $9.6m; </w:t>
            </w:r>
          </w:p>
          <w:p w14:paraId="1C69D52E" w14:textId="6E2D573E" w:rsidR="00BB0462" w:rsidRPr="00D47769" w:rsidRDefault="009008A0" w:rsidP="00BB0462">
            <w:pPr>
              <w:rPr>
                <w:lang w:val="en-GB"/>
              </w:rPr>
            </w:pPr>
            <w:r w:rsidRPr="00D47769">
              <w:rPr>
                <w:lang w:val="en-GB"/>
              </w:rPr>
              <w:t xml:space="preserve">- </w:t>
            </w:r>
            <w:r w:rsidR="00BB0462" w:rsidRPr="00D47769">
              <w:rPr>
                <w:lang w:val="en-GB"/>
              </w:rPr>
              <w:t>LD: $4.4m</w:t>
            </w:r>
          </w:p>
          <w:p w14:paraId="2324033B" w14:textId="77777777" w:rsidR="00BB0462" w:rsidRPr="00D47769" w:rsidRDefault="00BB0462" w:rsidP="00BB0462">
            <w:pPr>
              <w:rPr>
                <w:lang w:val="en-GB"/>
              </w:rPr>
            </w:pPr>
          </w:p>
          <w:p w14:paraId="42924443" w14:textId="2E45001C" w:rsidR="00BB0462" w:rsidRPr="00D47769" w:rsidRDefault="00BB0462" w:rsidP="00BB0462">
            <w:pPr>
              <w:rPr>
                <w:lang w:val="en-GB"/>
              </w:rPr>
            </w:pPr>
            <w:r w:rsidRPr="00D47769">
              <w:rPr>
                <w:lang w:val="en-GB"/>
              </w:rPr>
              <w:t xml:space="preserve">c) </w:t>
            </w:r>
            <w:r w:rsidR="009008A0" w:rsidRPr="00D47769">
              <w:rPr>
                <w:lang w:val="en-GB"/>
              </w:rPr>
              <w:t xml:space="preserve">Loans &amp; Guarantees: </w:t>
            </w:r>
            <w:r w:rsidRPr="00D47769">
              <w:rPr>
                <w:lang w:val="en-GB"/>
              </w:rPr>
              <w:t>$3m</w:t>
            </w:r>
          </w:p>
        </w:tc>
        <w:tc>
          <w:tcPr>
            <w:tcW w:w="1070" w:type="dxa"/>
          </w:tcPr>
          <w:p w14:paraId="0051A598" w14:textId="1C5D22B1" w:rsidR="00BB0462" w:rsidRPr="00D47769" w:rsidRDefault="009008A0" w:rsidP="009008A0">
            <w:pPr>
              <w:jc w:val="center"/>
              <w:rPr>
                <w:lang w:val="en-GB"/>
              </w:rPr>
            </w:pPr>
            <w:r w:rsidRPr="00D47769">
              <w:rPr>
                <w:rFonts w:cstheme="minorHAnsi"/>
                <w:color w:val="00B050"/>
                <w:sz w:val="50"/>
                <w:szCs w:val="50"/>
                <w:lang w:val="en-GB"/>
              </w:rPr>
              <w:t>●</w:t>
            </w:r>
          </w:p>
        </w:tc>
      </w:tr>
      <w:tr w:rsidR="00BB0462" w:rsidRPr="00D47769" w14:paraId="438F1EC0" w14:textId="77777777" w:rsidTr="00BB0462">
        <w:tc>
          <w:tcPr>
            <w:tcW w:w="662" w:type="dxa"/>
          </w:tcPr>
          <w:p w14:paraId="5ECD096B" w14:textId="43829D30" w:rsidR="00BB0462" w:rsidRPr="00D47769" w:rsidRDefault="00BB0462" w:rsidP="00BB0462">
            <w:pPr>
              <w:rPr>
                <w:lang w:val="en-GB"/>
              </w:rPr>
            </w:pPr>
            <w:r w:rsidRPr="00D47769">
              <w:rPr>
                <w:lang w:val="en-GB"/>
              </w:rPr>
              <w:lastRenderedPageBreak/>
              <w:t>1.1.2</w:t>
            </w:r>
          </w:p>
        </w:tc>
        <w:tc>
          <w:tcPr>
            <w:tcW w:w="6182" w:type="dxa"/>
          </w:tcPr>
          <w:p w14:paraId="7AEF472D" w14:textId="1E08362C" w:rsidR="00BB0462" w:rsidRPr="00D47769" w:rsidRDefault="00BB0462" w:rsidP="00BB0462">
            <w:pPr>
              <w:rPr>
                <w:lang w:val="en-GB"/>
              </w:rPr>
            </w:pPr>
            <w:r w:rsidRPr="00D47769">
              <w:rPr>
                <w:lang w:val="en-GB"/>
              </w:rPr>
              <w:t>Performance rate of UNCDF investments disaggregated by finance mechanism</w:t>
            </w:r>
          </w:p>
        </w:tc>
        <w:tc>
          <w:tcPr>
            <w:tcW w:w="1688" w:type="dxa"/>
          </w:tcPr>
          <w:p w14:paraId="3C12E783" w14:textId="77777777" w:rsidR="00BB0462" w:rsidRPr="00D47769" w:rsidRDefault="00BB0462" w:rsidP="00BB0462">
            <w:pPr>
              <w:rPr>
                <w:lang w:val="en-GB"/>
              </w:rPr>
            </w:pPr>
            <w:r w:rsidRPr="00D47769">
              <w:rPr>
                <w:lang w:val="en-GB"/>
              </w:rPr>
              <w:t>a) Grants: 97%</w:t>
            </w:r>
          </w:p>
          <w:p w14:paraId="54BC1F0B" w14:textId="3C4868E7" w:rsidR="00BB0462" w:rsidRPr="00D47769" w:rsidRDefault="00BB0462" w:rsidP="00BB0462">
            <w:pPr>
              <w:rPr>
                <w:lang w:val="en-GB"/>
              </w:rPr>
            </w:pPr>
            <w:r w:rsidRPr="00D47769">
              <w:rPr>
                <w:lang w:val="en-GB"/>
              </w:rPr>
              <w:t>b) Loan &amp; Guarantees: NA</w:t>
            </w:r>
          </w:p>
        </w:tc>
        <w:tc>
          <w:tcPr>
            <w:tcW w:w="1672" w:type="dxa"/>
          </w:tcPr>
          <w:p w14:paraId="4FFFC59B" w14:textId="30A6AF5B" w:rsidR="00BB0462" w:rsidRPr="00D47769" w:rsidRDefault="00883434" w:rsidP="00BB0462">
            <w:pPr>
              <w:rPr>
                <w:lang w:val="en-GB"/>
              </w:rPr>
            </w:pPr>
            <w:r w:rsidRPr="00D47769">
              <w:rPr>
                <w:lang w:val="en-GB"/>
              </w:rPr>
              <w:t>To be reported in 2019</w:t>
            </w:r>
            <w:r w:rsidR="00AC112F" w:rsidRPr="00D47769">
              <w:rPr>
                <w:rStyle w:val="FootnoteReference"/>
                <w:color w:val="auto"/>
                <w:lang w:val="en-GB"/>
              </w:rPr>
              <w:footnoteReference w:id="5"/>
            </w:r>
          </w:p>
        </w:tc>
        <w:tc>
          <w:tcPr>
            <w:tcW w:w="1676" w:type="dxa"/>
          </w:tcPr>
          <w:p w14:paraId="0FB710EA" w14:textId="77777777" w:rsidR="00BB0462" w:rsidRPr="00D47769" w:rsidRDefault="00BB0462" w:rsidP="00BB0462">
            <w:pPr>
              <w:rPr>
                <w:lang w:val="en-GB"/>
              </w:rPr>
            </w:pPr>
            <w:r w:rsidRPr="00D47769">
              <w:rPr>
                <w:lang w:val="en-GB"/>
              </w:rPr>
              <w:t>a) 95%</w:t>
            </w:r>
          </w:p>
          <w:p w14:paraId="22859A23" w14:textId="7D1094B4" w:rsidR="00BB0462" w:rsidRPr="00D47769" w:rsidRDefault="00BB0462" w:rsidP="00BB0462">
            <w:pPr>
              <w:rPr>
                <w:lang w:val="en-GB"/>
              </w:rPr>
            </w:pPr>
            <w:r w:rsidRPr="00D47769">
              <w:rPr>
                <w:lang w:val="en-GB"/>
              </w:rPr>
              <w:t>b) 95%</w:t>
            </w:r>
          </w:p>
        </w:tc>
        <w:tc>
          <w:tcPr>
            <w:tcW w:w="1070" w:type="dxa"/>
          </w:tcPr>
          <w:p w14:paraId="7A770887" w14:textId="19B8EC66" w:rsidR="00BB0462" w:rsidRPr="00D47769" w:rsidRDefault="00BB0462" w:rsidP="00170CF9">
            <w:pPr>
              <w:jc w:val="center"/>
              <w:rPr>
                <w:lang w:val="en-GB"/>
              </w:rPr>
            </w:pPr>
          </w:p>
        </w:tc>
      </w:tr>
      <w:tr w:rsidR="00BB0462" w:rsidRPr="00D47769" w14:paraId="00D10882" w14:textId="77777777" w:rsidTr="00BB0462">
        <w:tc>
          <w:tcPr>
            <w:tcW w:w="662" w:type="dxa"/>
          </w:tcPr>
          <w:p w14:paraId="649B8164" w14:textId="7C72253B" w:rsidR="00BB0462" w:rsidRPr="00D47769" w:rsidRDefault="00BB0462" w:rsidP="00BB0462">
            <w:pPr>
              <w:rPr>
                <w:lang w:val="en-GB"/>
              </w:rPr>
            </w:pPr>
            <w:r w:rsidRPr="00D47769">
              <w:rPr>
                <w:lang w:val="en-GB"/>
              </w:rPr>
              <w:t>1.1.3</w:t>
            </w:r>
          </w:p>
        </w:tc>
        <w:tc>
          <w:tcPr>
            <w:tcW w:w="6182" w:type="dxa"/>
          </w:tcPr>
          <w:p w14:paraId="3CBFCAC5" w14:textId="314BB44F" w:rsidR="00BB0462" w:rsidRPr="00D47769" w:rsidRDefault="00BB0462" w:rsidP="00BB0462">
            <w:pPr>
              <w:rPr>
                <w:lang w:val="en-GB"/>
              </w:rPr>
            </w:pPr>
            <w:r w:rsidRPr="00D47769">
              <w:rPr>
                <w:lang w:val="en-GB"/>
              </w:rPr>
              <w:t xml:space="preserve">Number of local blended finance projects that are a) investment-ready, b) received initial offers from an investor and c) reached initial fund disbursement. </w:t>
            </w:r>
          </w:p>
        </w:tc>
        <w:tc>
          <w:tcPr>
            <w:tcW w:w="1688" w:type="dxa"/>
          </w:tcPr>
          <w:p w14:paraId="4050FEF6" w14:textId="77777777" w:rsidR="00BB0462" w:rsidRPr="00D47769" w:rsidRDefault="00BB0462" w:rsidP="00BB0462">
            <w:pPr>
              <w:rPr>
                <w:lang w:val="en-GB"/>
              </w:rPr>
            </w:pPr>
            <w:r w:rsidRPr="00D47769">
              <w:rPr>
                <w:lang w:val="en-GB"/>
              </w:rPr>
              <w:t>a) 20</w:t>
            </w:r>
          </w:p>
          <w:p w14:paraId="7E51E90C" w14:textId="77777777" w:rsidR="00BB0462" w:rsidRPr="00D47769" w:rsidRDefault="00BB0462" w:rsidP="00BB0462">
            <w:pPr>
              <w:rPr>
                <w:lang w:val="en-GB"/>
              </w:rPr>
            </w:pPr>
            <w:r w:rsidRPr="00D47769">
              <w:rPr>
                <w:lang w:val="en-GB"/>
              </w:rPr>
              <w:t>b) 9</w:t>
            </w:r>
          </w:p>
          <w:p w14:paraId="04B4E30A" w14:textId="27666EB7" w:rsidR="00BB0462" w:rsidRPr="00D47769" w:rsidRDefault="00BB0462" w:rsidP="00BB0462">
            <w:pPr>
              <w:rPr>
                <w:lang w:val="en-GB"/>
              </w:rPr>
            </w:pPr>
            <w:r w:rsidRPr="00D47769">
              <w:rPr>
                <w:lang w:val="en-GB"/>
              </w:rPr>
              <w:t>c) 5</w:t>
            </w:r>
          </w:p>
        </w:tc>
        <w:tc>
          <w:tcPr>
            <w:tcW w:w="1672" w:type="dxa"/>
          </w:tcPr>
          <w:p w14:paraId="201F45F1" w14:textId="6ACAF6B4" w:rsidR="009008A0" w:rsidRPr="00D47769" w:rsidRDefault="006829BA" w:rsidP="007243C3">
            <w:pPr>
              <w:rPr>
                <w:lang w:val="en-GB"/>
              </w:rPr>
            </w:pPr>
            <w:r w:rsidRPr="00D47769">
              <w:rPr>
                <w:lang w:val="en-GB"/>
              </w:rPr>
              <w:t xml:space="preserve">a) </w:t>
            </w:r>
            <w:r w:rsidR="00CA4608" w:rsidRPr="00D47769">
              <w:rPr>
                <w:lang w:val="en-GB"/>
              </w:rPr>
              <w:t>3</w:t>
            </w:r>
            <w:r w:rsidR="00B8640E" w:rsidRPr="00D47769">
              <w:rPr>
                <w:lang w:val="en-GB"/>
              </w:rPr>
              <w:t>7</w:t>
            </w:r>
            <w:r w:rsidR="007243C3" w:rsidRPr="00D47769">
              <w:rPr>
                <w:lang w:val="en-GB"/>
              </w:rPr>
              <w:t xml:space="preserve"> </w:t>
            </w:r>
          </w:p>
          <w:p w14:paraId="2FD95E02" w14:textId="07675486" w:rsidR="007243C3" w:rsidRPr="00D47769" w:rsidRDefault="006829BA" w:rsidP="007243C3">
            <w:pPr>
              <w:rPr>
                <w:lang w:val="en-GB"/>
              </w:rPr>
            </w:pPr>
            <w:r w:rsidRPr="00D47769">
              <w:rPr>
                <w:lang w:val="en-GB"/>
              </w:rPr>
              <w:t xml:space="preserve">b) </w:t>
            </w:r>
            <w:r w:rsidR="007243C3" w:rsidRPr="00D47769">
              <w:rPr>
                <w:lang w:val="en-GB"/>
              </w:rPr>
              <w:t xml:space="preserve">24 </w:t>
            </w:r>
          </w:p>
          <w:p w14:paraId="106D4A8D" w14:textId="77777777" w:rsidR="007243C3" w:rsidRPr="00D47769" w:rsidRDefault="007243C3" w:rsidP="007243C3">
            <w:pPr>
              <w:rPr>
                <w:lang w:val="en-GB"/>
              </w:rPr>
            </w:pPr>
            <w:r w:rsidRPr="00D47769">
              <w:rPr>
                <w:lang w:val="en-GB"/>
              </w:rPr>
              <w:t xml:space="preserve">c) 20 </w:t>
            </w:r>
          </w:p>
          <w:p w14:paraId="2A76BB58" w14:textId="4BD1AF94" w:rsidR="007243C3" w:rsidRPr="00D47769" w:rsidRDefault="007243C3" w:rsidP="009008A0">
            <w:pPr>
              <w:rPr>
                <w:lang w:val="en-GB"/>
              </w:rPr>
            </w:pPr>
          </w:p>
        </w:tc>
        <w:tc>
          <w:tcPr>
            <w:tcW w:w="1676" w:type="dxa"/>
          </w:tcPr>
          <w:p w14:paraId="0025CA56" w14:textId="77777777" w:rsidR="00BB0462" w:rsidRPr="00D47769" w:rsidRDefault="00BB0462" w:rsidP="00BB0462">
            <w:pPr>
              <w:rPr>
                <w:lang w:val="en-GB"/>
              </w:rPr>
            </w:pPr>
            <w:r w:rsidRPr="00D47769">
              <w:rPr>
                <w:lang w:val="en-GB"/>
              </w:rPr>
              <w:t>a) 30</w:t>
            </w:r>
          </w:p>
          <w:p w14:paraId="44CFEBFB" w14:textId="77777777" w:rsidR="00BB0462" w:rsidRPr="00D47769" w:rsidRDefault="00BB0462" w:rsidP="00BB0462">
            <w:pPr>
              <w:rPr>
                <w:lang w:val="en-GB"/>
              </w:rPr>
            </w:pPr>
            <w:r w:rsidRPr="00D47769">
              <w:rPr>
                <w:lang w:val="en-GB"/>
              </w:rPr>
              <w:t>b) 15</w:t>
            </w:r>
          </w:p>
          <w:p w14:paraId="6FA7F26C" w14:textId="779CD280" w:rsidR="00BB0462" w:rsidRPr="00D47769" w:rsidRDefault="00BB0462" w:rsidP="00BB0462">
            <w:pPr>
              <w:rPr>
                <w:lang w:val="en-GB"/>
              </w:rPr>
            </w:pPr>
            <w:r w:rsidRPr="00D47769">
              <w:rPr>
                <w:lang w:val="en-GB"/>
              </w:rPr>
              <w:t>c) 10</w:t>
            </w:r>
          </w:p>
        </w:tc>
        <w:tc>
          <w:tcPr>
            <w:tcW w:w="1070" w:type="dxa"/>
          </w:tcPr>
          <w:p w14:paraId="190C1D69" w14:textId="0009F998" w:rsidR="00BB0462" w:rsidRPr="00D47769" w:rsidRDefault="00170CF9" w:rsidP="00170CF9">
            <w:pPr>
              <w:jc w:val="center"/>
              <w:rPr>
                <w:lang w:val="en-GB"/>
              </w:rPr>
            </w:pPr>
            <w:r w:rsidRPr="00D47769">
              <w:rPr>
                <w:rFonts w:cstheme="minorHAnsi"/>
                <w:color w:val="00B050"/>
                <w:sz w:val="50"/>
                <w:szCs w:val="50"/>
                <w:lang w:val="en-GB"/>
              </w:rPr>
              <w:t>●</w:t>
            </w:r>
          </w:p>
        </w:tc>
      </w:tr>
      <w:bookmarkEnd w:id="2"/>
    </w:tbl>
    <w:p w14:paraId="0FF74738" w14:textId="77777777" w:rsidR="00AF6F62" w:rsidRPr="00D47769" w:rsidRDefault="00AF6F62" w:rsidP="00AF6F62">
      <w:pPr>
        <w:spacing w:after="0" w:line="240" w:lineRule="auto"/>
        <w:rPr>
          <w:b/>
          <w:sz w:val="26"/>
          <w:szCs w:val="26"/>
          <w:lang w:val="en-GB"/>
        </w:rPr>
      </w:pPr>
    </w:p>
    <w:tbl>
      <w:tblPr>
        <w:tblStyle w:val="TableGrid"/>
        <w:tblW w:w="0" w:type="auto"/>
        <w:tblLook w:val="04A0" w:firstRow="1" w:lastRow="0" w:firstColumn="1" w:lastColumn="0" w:noHBand="0" w:noVBand="1"/>
      </w:tblPr>
      <w:tblGrid>
        <w:gridCol w:w="662"/>
        <w:gridCol w:w="6189"/>
        <w:gridCol w:w="1424"/>
        <w:gridCol w:w="2070"/>
        <w:gridCol w:w="1535"/>
        <w:gridCol w:w="1070"/>
      </w:tblGrid>
      <w:tr w:rsidR="00BB0462" w:rsidRPr="00D47769" w14:paraId="6DA47A6D" w14:textId="77777777" w:rsidTr="00336F48">
        <w:tc>
          <w:tcPr>
            <w:tcW w:w="12950" w:type="dxa"/>
            <w:gridSpan w:val="6"/>
            <w:shd w:val="clear" w:color="auto" w:fill="002060"/>
          </w:tcPr>
          <w:p w14:paraId="2EFAFC0E" w14:textId="033B0D07" w:rsidR="00BB0462" w:rsidRPr="00D47769" w:rsidRDefault="00BB0462" w:rsidP="00336F48">
            <w:pPr>
              <w:rPr>
                <w:lang w:val="en-GB"/>
              </w:rPr>
            </w:pPr>
            <w:r w:rsidRPr="00D47769">
              <w:rPr>
                <w:b/>
                <w:color w:val="FFFF00"/>
                <w:sz w:val="24"/>
                <w:szCs w:val="24"/>
                <w:u w:val="single"/>
                <w:lang w:val="en-GB"/>
              </w:rPr>
              <w:t>Output 2:</w:t>
            </w:r>
            <w:r w:rsidRPr="00D47769">
              <w:rPr>
                <w:b/>
                <w:color w:val="FFFF00"/>
                <w:sz w:val="24"/>
                <w:szCs w:val="24"/>
                <w:lang w:val="en-GB"/>
              </w:rPr>
              <w:t xml:space="preserve">  Public and private partnerships </w:t>
            </w:r>
            <w:proofErr w:type="gramStart"/>
            <w:r w:rsidRPr="00D47769">
              <w:rPr>
                <w:b/>
                <w:color w:val="FFFF00"/>
                <w:sz w:val="24"/>
                <w:szCs w:val="24"/>
                <w:lang w:val="en-GB"/>
              </w:rPr>
              <w:t>leveraged</w:t>
            </w:r>
            <w:proofErr w:type="gramEnd"/>
            <w:r w:rsidRPr="00D47769">
              <w:rPr>
                <w:b/>
                <w:color w:val="FFFF00"/>
                <w:sz w:val="24"/>
                <w:szCs w:val="24"/>
                <w:lang w:val="en-GB"/>
              </w:rPr>
              <w:t xml:space="preserve"> and partner’s capacities built to develop inclusive financial markets and local development finance systems</w:t>
            </w:r>
          </w:p>
        </w:tc>
      </w:tr>
      <w:tr w:rsidR="00BB0462" w:rsidRPr="00D47769" w14:paraId="6E802229" w14:textId="77777777" w:rsidTr="00170CF9">
        <w:tc>
          <w:tcPr>
            <w:tcW w:w="662" w:type="dxa"/>
            <w:shd w:val="clear" w:color="auto" w:fill="D9D9D9" w:themeFill="background1" w:themeFillShade="D9"/>
          </w:tcPr>
          <w:p w14:paraId="59F9A387" w14:textId="77777777" w:rsidR="00BB0462" w:rsidRPr="00D47769" w:rsidRDefault="00BB0462" w:rsidP="00336F48">
            <w:pPr>
              <w:rPr>
                <w:lang w:val="en-GB"/>
              </w:rPr>
            </w:pPr>
            <w:r w:rsidRPr="00D47769">
              <w:rPr>
                <w:lang w:val="en-GB"/>
              </w:rPr>
              <w:t>#</w:t>
            </w:r>
          </w:p>
        </w:tc>
        <w:tc>
          <w:tcPr>
            <w:tcW w:w="6189" w:type="dxa"/>
            <w:shd w:val="clear" w:color="auto" w:fill="D9D9D9" w:themeFill="background1" w:themeFillShade="D9"/>
          </w:tcPr>
          <w:p w14:paraId="59035CAA" w14:textId="77777777" w:rsidR="00BB0462" w:rsidRPr="00D47769" w:rsidRDefault="00BB0462" w:rsidP="00336F48">
            <w:pPr>
              <w:rPr>
                <w:lang w:val="en-GB"/>
              </w:rPr>
            </w:pPr>
            <w:r w:rsidRPr="00D47769">
              <w:rPr>
                <w:lang w:val="en-GB"/>
              </w:rPr>
              <w:t>Indicators</w:t>
            </w:r>
          </w:p>
        </w:tc>
        <w:tc>
          <w:tcPr>
            <w:tcW w:w="1424" w:type="dxa"/>
            <w:shd w:val="clear" w:color="auto" w:fill="D9D9D9" w:themeFill="background1" w:themeFillShade="D9"/>
          </w:tcPr>
          <w:p w14:paraId="7106D1CD" w14:textId="77777777" w:rsidR="00BB0462" w:rsidRPr="00D47769" w:rsidRDefault="00BB0462" w:rsidP="00336F48">
            <w:pPr>
              <w:rPr>
                <w:lang w:val="en-GB"/>
              </w:rPr>
            </w:pPr>
            <w:r w:rsidRPr="00D47769">
              <w:rPr>
                <w:lang w:val="en-GB"/>
              </w:rPr>
              <w:t>Baseline</w:t>
            </w:r>
          </w:p>
        </w:tc>
        <w:tc>
          <w:tcPr>
            <w:tcW w:w="2070" w:type="dxa"/>
            <w:shd w:val="clear" w:color="auto" w:fill="D9D9D9" w:themeFill="background1" w:themeFillShade="D9"/>
          </w:tcPr>
          <w:p w14:paraId="2DABA2D4" w14:textId="77777777" w:rsidR="00BB0462" w:rsidRPr="00D47769" w:rsidRDefault="00BB0462" w:rsidP="00336F48">
            <w:pPr>
              <w:rPr>
                <w:lang w:val="en-GB"/>
              </w:rPr>
            </w:pPr>
            <w:r w:rsidRPr="00D47769">
              <w:rPr>
                <w:lang w:val="en-GB"/>
              </w:rPr>
              <w:t>2018 Actual</w:t>
            </w:r>
          </w:p>
        </w:tc>
        <w:tc>
          <w:tcPr>
            <w:tcW w:w="1535" w:type="dxa"/>
            <w:shd w:val="clear" w:color="auto" w:fill="D9D9D9" w:themeFill="background1" w:themeFillShade="D9"/>
          </w:tcPr>
          <w:p w14:paraId="2C927483" w14:textId="77777777" w:rsidR="00BB0462" w:rsidRPr="00D47769" w:rsidRDefault="00BB0462" w:rsidP="00336F48">
            <w:pPr>
              <w:rPr>
                <w:lang w:val="en-GB"/>
              </w:rPr>
            </w:pPr>
            <w:r w:rsidRPr="00D47769">
              <w:rPr>
                <w:lang w:val="en-GB"/>
              </w:rPr>
              <w:t>2018 Target</w:t>
            </w:r>
          </w:p>
        </w:tc>
        <w:tc>
          <w:tcPr>
            <w:tcW w:w="1070" w:type="dxa"/>
            <w:shd w:val="clear" w:color="auto" w:fill="D9D9D9" w:themeFill="background1" w:themeFillShade="D9"/>
          </w:tcPr>
          <w:p w14:paraId="098C82BC" w14:textId="77777777" w:rsidR="00BB0462" w:rsidRPr="00D47769" w:rsidRDefault="00BB0462" w:rsidP="00336F48">
            <w:pPr>
              <w:rPr>
                <w:lang w:val="en-GB"/>
              </w:rPr>
            </w:pPr>
            <w:r w:rsidRPr="00D47769">
              <w:rPr>
                <w:lang w:val="en-GB"/>
              </w:rPr>
              <w:t>Delivery</w:t>
            </w:r>
          </w:p>
        </w:tc>
      </w:tr>
      <w:tr w:rsidR="00BB0462" w:rsidRPr="00D47769" w14:paraId="124BDF97" w14:textId="77777777" w:rsidTr="00170CF9">
        <w:tc>
          <w:tcPr>
            <w:tcW w:w="662" w:type="dxa"/>
          </w:tcPr>
          <w:p w14:paraId="44AB841E" w14:textId="03D68F85" w:rsidR="00BB0462" w:rsidRPr="00D47769" w:rsidRDefault="00BB0462" w:rsidP="00BB0462">
            <w:pPr>
              <w:rPr>
                <w:lang w:val="en-GB"/>
              </w:rPr>
            </w:pPr>
            <w:r w:rsidRPr="00D47769">
              <w:rPr>
                <w:lang w:val="en-GB"/>
              </w:rPr>
              <w:t>1.2.1</w:t>
            </w:r>
          </w:p>
        </w:tc>
        <w:tc>
          <w:tcPr>
            <w:tcW w:w="6189" w:type="dxa"/>
          </w:tcPr>
          <w:p w14:paraId="02F84B3E" w14:textId="453AD3C1" w:rsidR="00BB0462" w:rsidRPr="00D47769" w:rsidRDefault="00BB0462" w:rsidP="00BB0462">
            <w:pPr>
              <w:rPr>
                <w:lang w:val="en-GB"/>
              </w:rPr>
            </w:pPr>
            <w:r w:rsidRPr="00D47769">
              <w:rPr>
                <w:lang w:val="en-GB"/>
              </w:rPr>
              <w:t xml:space="preserve">UNCDF supported partners, disaggregated by partner type </w:t>
            </w:r>
          </w:p>
        </w:tc>
        <w:tc>
          <w:tcPr>
            <w:tcW w:w="1424" w:type="dxa"/>
          </w:tcPr>
          <w:p w14:paraId="4668EDE5" w14:textId="2CC9699D" w:rsidR="00170CF9" w:rsidRPr="00D47769" w:rsidRDefault="00170CF9" w:rsidP="00BB0462">
            <w:pPr>
              <w:rPr>
                <w:lang w:val="en-GB"/>
              </w:rPr>
            </w:pPr>
            <w:r w:rsidRPr="00D47769">
              <w:rPr>
                <w:lang w:val="en-GB"/>
              </w:rPr>
              <w:t>348</w:t>
            </w:r>
          </w:p>
          <w:p w14:paraId="21DEC48E" w14:textId="19E6CD91" w:rsidR="00BB0462" w:rsidRPr="00D47769" w:rsidRDefault="00BB0462" w:rsidP="00BB0462">
            <w:pPr>
              <w:rPr>
                <w:lang w:val="en-GB"/>
              </w:rPr>
            </w:pPr>
            <w:r w:rsidRPr="00D47769">
              <w:rPr>
                <w:lang w:val="en-GB"/>
              </w:rPr>
              <w:t>a) FSP: 134</w:t>
            </w:r>
          </w:p>
          <w:p w14:paraId="7FF889C2" w14:textId="35C71C12" w:rsidR="00BB0462" w:rsidRPr="00D47769" w:rsidRDefault="00BB0462" w:rsidP="00BB0462">
            <w:pPr>
              <w:rPr>
                <w:lang w:val="en-GB"/>
              </w:rPr>
            </w:pPr>
            <w:r w:rsidRPr="00D47769">
              <w:rPr>
                <w:lang w:val="en-GB"/>
              </w:rPr>
              <w:t>b) LG: 214</w:t>
            </w:r>
          </w:p>
        </w:tc>
        <w:tc>
          <w:tcPr>
            <w:tcW w:w="2070" w:type="dxa"/>
          </w:tcPr>
          <w:p w14:paraId="0DB01DB1" w14:textId="5F44D5C1" w:rsidR="00170CF9" w:rsidRPr="00D47769" w:rsidRDefault="00170CF9" w:rsidP="00BB0462">
            <w:pPr>
              <w:rPr>
                <w:lang w:val="en-GB"/>
              </w:rPr>
            </w:pPr>
            <w:r w:rsidRPr="00D47769">
              <w:rPr>
                <w:lang w:val="en-GB"/>
              </w:rPr>
              <w:t>709</w:t>
            </w:r>
          </w:p>
          <w:p w14:paraId="01FC021C" w14:textId="45E56DBF" w:rsidR="00BB0462" w:rsidRPr="00D47769" w:rsidRDefault="00170CF9" w:rsidP="00BB0462">
            <w:pPr>
              <w:rPr>
                <w:lang w:val="en-GB"/>
              </w:rPr>
            </w:pPr>
            <w:r w:rsidRPr="00D47769">
              <w:rPr>
                <w:lang w:val="en-GB"/>
              </w:rPr>
              <w:t>a) FSPs: 89</w:t>
            </w:r>
          </w:p>
          <w:p w14:paraId="6AD21E17" w14:textId="77777777" w:rsidR="00170CF9" w:rsidRPr="00D47769" w:rsidRDefault="00170CF9" w:rsidP="00BB0462">
            <w:pPr>
              <w:rPr>
                <w:lang w:val="en-GB"/>
              </w:rPr>
            </w:pPr>
            <w:r w:rsidRPr="00D47769">
              <w:rPr>
                <w:lang w:val="en-GB"/>
              </w:rPr>
              <w:t>b) MNO/Fintech: 34</w:t>
            </w:r>
          </w:p>
          <w:p w14:paraId="3DCDE016" w14:textId="21A82161" w:rsidR="00170CF9" w:rsidRPr="00D47769" w:rsidRDefault="00170CF9" w:rsidP="00BB0462">
            <w:pPr>
              <w:rPr>
                <w:lang w:val="en-GB"/>
              </w:rPr>
            </w:pPr>
            <w:r w:rsidRPr="00D47769">
              <w:rPr>
                <w:lang w:val="en-GB"/>
              </w:rPr>
              <w:t>c) SMEs: 105</w:t>
            </w:r>
          </w:p>
          <w:p w14:paraId="1A8E78CA" w14:textId="6586BFA7" w:rsidR="00170CF9" w:rsidRPr="00D47769" w:rsidRDefault="00170CF9" w:rsidP="00BB0462">
            <w:pPr>
              <w:rPr>
                <w:lang w:val="en-GB"/>
              </w:rPr>
            </w:pPr>
            <w:r w:rsidRPr="00D47769">
              <w:rPr>
                <w:lang w:val="en-GB"/>
              </w:rPr>
              <w:t>d) Local Gov: 368</w:t>
            </w:r>
          </w:p>
          <w:p w14:paraId="6E816CE8" w14:textId="71064DE2" w:rsidR="00170CF9" w:rsidRPr="00D47769" w:rsidRDefault="00170CF9" w:rsidP="00BB0462">
            <w:pPr>
              <w:rPr>
                <w:lang w:val="en-GB"/>
              </w:rPr>
            </w:pPr>
            <w:r w:rsidRPr="00D47769">
              <w:rPr>
                <w:lang w:val="en-GB"/>
              </w:rPr>
              <w:t>e) other public: 74</w:t>
            </w:r>
          </w:p>
          <w:p w14:paraId="7CC9D906" w14:textId="51B2BAAD" w:rsidR="00170CF9" w:rsidRPr="00D47769" w:rsidRDefault="00170CF9" w:rsidP="00BB0462">
            <w:pPr>
              <w:rPr>
                <w:lang w:val="en-GB"/>
              </w:rPr>
            </w:pPr>
            <w:r w:rsidRPr="00D47769">
              <w:rPr>
                <w:lang w:val="en-GB"/>
              </w:rPr>
              <w:t>f) UN/NGOs: 39</w:t>
            </w:r>
          </w:p>
        </w:tc>
        <w:tc>
          <w:tcPr>
            <w:tcW w:w="1535" w:type="dxa"/>
          </w:tcPr>
          <w:p w14:paraId="39496963" w14:textId="0A8D152F" w:rsidR="00170CF9" w:rsidRPr="00D47769" w:rsidRDefault="00170CF9" w:rsidP="00BB0462">
            <w:pPr>
              <w:rPr>
                <w:lang w:val="en-GB"/>
              </w:rPr>
            </w:pPr>
            <w:r w:rsidRPr="00D47769">
              <w:rPr>
                <w:lang w:val="en-GB"/>
              </w:rPr>
              <w:t>505</w:t>
            </w:r>
          </w:p>
          <w:p w14:paraId="685AFBFB" w14:textId="28E9D7E2" w:rsidR="00BB0462" w:rsidRPr="00D47769" w:rsidRDefault="00BB0462" w:rsidP="00BB0462">
            <w:pPr>
              <w:rPr>
                <w:lang w:val="en-GB"/>
              </w:rPr>
            </w:pPr>
            <w:r w:rsidRPr="00D47769">
              <w:rPr>
                <w:lang w:val="en-GB"/>
              </w:rPr>
              <w:t xml:space="preserve">a) </w:t>
            </w:r>
            <w:r w:rsidR="009008A0" w:rsidRPr="00D47769">
              <w:rPr>
                <w:lang w:val="en-GB"/>
              </w:rPr>
              <w:t xml:space="preserve">FSPs: </w:t>
            </w:r>
            <w:r w:rsidRPr="00D47769">
              <w:rPr>
                <w:lang w:val="en-GB"/>
              </w:rPr>
              <w:t>115</w:t>
            </w:r>
          </w:p>
          <w:p w14:paraId="4120CE4B" w14:textId="15787B58" w:rsidR="00BB0462" w:rsidRPr="00D47769" w:rsidRDefault="00BB0462" w:rsidP="00BB0462">
            <w:pPr>
              <w:rPr>
                <w:lang w:val="en-GB"/>
              </w:rPr>
            </w:pPr>
            <w:r w:rsidRPr="00D47769">
              <w:rPr>
                <w:lang w:val="en-GB"/>
              </w:rPr>
              <w:t xml:space="preserve">b) </w:t>
            </w:r>
            <w:r w:rsidR="009008A0" w:rsidRPr="00D47769">
              <w:rPr>
                <w:lang w:val="en-GB"/>
              </w:rPr>
              <w:t xml:space="preserve">LG: </w:t>
            </w:r>
            <w:r w:rsidRPr="00D47769">
              <w:rPr>
                <w:lang w:val="en-GB"/>
              </w:rPr>
              <w:t>390</w:t>
            </w:r>
          </w:p>
        </w:tc>
        <w:tc>
          <w:tcPr>
            <w:tcW w:w="1070" w:type="dxa"/>
          </w:tcPr>
          <w:p w14:paraId="2296E7EB" w14:textId="2AB11191" w:rsidR="00BB0462" w:rsidRPr="00D47769" w:rsidRDefault="00170CF9" w:rsidP="00170CF9">
            <w:pPr>
              <w:jc w:val="center"/>
              <w:rPr>
                <w:lang w:val="en-GB"/>
              </w:rPr>
            </w:pPr>
            <w:r w:rsidRPr="00D47769">
              <w:rPr>
                <w:rFonts w:cstheme="minorHAnsi"/>
                <w:color w:val="00B050"/>
                <w:sz w:val="50"/>
                <w:szCs w:val="50"/>
                <w:lang w:val="en-GB"/>
              </w:rPr>
              <w:t>●</w:t>
            </w:r>
          </w:p>
        </w:tc>
      </w:tr>
      <w:tr w:rsidR="00BB0462" w:rsidRPr="00D47769" w14:paraId="553A5365" w14:textId="77777777" w:rsidTr="00170CF9">
        <w:tc>
          <w:tcPr>
            <w:tcW w:w="662" w:type="dxa"/>
          </w:tcPr>
          <w:p w14:paraId="03CD66B2" w14:textId="66F863D1" w:rsidR="00BB0462" w:rsidRPr="00D47769" w:rsidRDefault="00BB0462" w:rsidP="00BB0462">
            <w:pPr>
              <w:rPr>
                <w:lang w:val="en-GB"/>
              </w:rPr>
            </w:pPr>
            <w:r w:rsidRPr="00D47769">
              <w:rPr>
                <w:lang w:val="en-GB"/>
              </w:rPr>
              <w:t>1.2.2</w:t>
            </w:r>
          </w:p>
        </w:tc>
        <w:tc>
          <w:tcPr>
            <w:tcW w:w="6189" w:type="dxa"/>
          </w:tcPr>
          <w:p w14:paraId="2CE03513" w14:textId="77777777" w:rsidR="00BB0462" w:rsidRPr="00D47769" w:rsidRDefault="00BB0462" w:rsidP="00BB0462">
            <w:pPr>
              <w:tabs>
                <w:tab w:val="left" w:pos="2278"/>
              </w:tabs>
              <w:rPr>
                <w:lang w:val="en-GB"/>
              </w:rPr>
            </w:pPr>
            <w:r w:rsidRPr="00D47769">
              <w:rPr>
                <w:lang w:val="en-GB"/>
              </w:rPr>
              <w:t>Number of commitments to Better Than Cash Alliance (BTCA) to transition cash to electronic payments, disaggregated by partner type</w:t>
            </w:r>
          </w:p>
          <w:p w14:paraId="79E96F09" w14:textId="6C5B63BF" w:rsidR="00BB0462" w:rsidRPr="00D47769" w:rsidRDefault="00BB0462" w:rsidP="00BB0462">
            <w:pPr>
              <w:rPr>
                <w:lang w:val="en-GB"/>
              </w:rPr>
            </w:pPr>
          </w:p>
        </w:tc>
        <w:tc>
          <w:tcPr>
            <w:tcW w:w="1424" w:type="dxa"/>
          </w:tcPr>
          <w:p w14:paraId="709591FA" w14:textId="3060F458" w:rsidR="00BB0462" w:rsidRPr="00D47769" w:rsidRDefault="00BB0462" w:rsidP="00BB0462">
            <w:pPr>
              <w:rPr>
                <w:lang w:val="en-GB"/>
              </w:rPr>
            </w:pPr>
            <w:r w:rsidRPr="00D47769">
              <w:rPr>
                <w:lang w:val="en-GB"/>
              </w:rPr>
              <w:t>55</w:t>
            </w:r>
          </w:p>
        </w:tc>
        <w:tc>
          <w:tcPr>
            <w:tcW w:w="2070" w:type="dxa"/>
          </w:tcPr>
          <w:p w14:paraId="350E047B" w14:textId="03B6D433" w:rsidR="00BB0462" w:rsidRPr="00D47769" w:rsidRDefault="00170CF9" w:rsidP="00BB0462">
            <w:pPr>
              <w:rPr>
                <w:lang w:val="en-GB"/>
              </w:rPr>
            </w:pPr>
            <w:r w:rsidRPr="00D47769">
              <w:rPr>
                <w:lang w:val="en-GB"/>
              </w:rPr>
              <w:t>67</w:t>
            </w:r>
          </w:p>
        </w:tc>
        <w:tc>
          <w:tcPr>
            <w:tcW w:w="1535" w:type="dxa"/>
          </w:tcPr>
          <w:p w14:paraId="133ADF5C" w14:textId="5FAD4215" w:rsidR="00BB0462" w:rsidRPr="00D47769" w:rsidRDefault="00BB0462" w:rsidP="00BB0462">
            <w:pPr>
              <w:rPr>
                <w:lang w:val="en-GB"/>
              </w:rPr>
            </w:pPr>
            <w:r w:rsidRPr="00D47769">
              <w:rPr>
                <w:lang w:val="en-GB"/>
              </w:rPr>
              <w:t>65</w:t>
            </w:r>
          </w:p>
        </w:tc>
        <w:tc>
          <w:tcPr>
            <w:tcW w:w="1070" w:type="dxa"/>
          </w:tcPr>
          <w:p w14:paraId="54978E48" w14:textId="65FBC376" w:rsidR="00BB0462" w:rsidRPr="00D47769" w:rsidRDefault="00170CF9" w:rsidP="00170CF9">
            <w:pPr>
              <w:jc w:val="center"/>
              <w:rPr>
                <w:lang w:val="en-GB"/>
              </w:rPr>
            </w:pPr>
            <w:r w:rsidRPr="00D47769">
              <w:rPr>
                <w:rFonts w:cstheme="minorHAnsi"/>
                <w:color w:val="00B050"/>
                <w:sz w:val="50"/>
                <w:szCs w:val="50"/>
                <w:lang w:val="en-GB"/>
              </w:rPr>
              <w:t>●</w:t>
            </w:r>
          </w:p>
        </w:tc>
      </w:tr>
      <w:tr w:rsidR="00BB0462" w:rsidRPr="00D47769" w14:paraId="664B80A1" w14:textId="77777777" w:rsidTr="00170CF9">
        <w:tc>
          <w:tcPr>
            <w:tcW w:w="662" w:type="dxa"/>
          </w:tcPr>
          <w:p w14:paraId="399E3178" w14:textId="22F065A2" w:rsidR="00BB0462" w:rsidRPr="00D47769" w:rsidRDefault="00BB0462" w:rsidP="00BB0462">
            <w:pPr>
              <w:rPr>
                <w:lang w:val="en-GB"/>
              </w:rPr>
            </w:pPr>
            <w:r w:rsidRPr="00D47769">
              <w:rPr>
                <w:lang w:val="en-GB"/>
              </w:rPr>
              <w:t>1.2.3</w:t>
            </w:r>
          </w:p>
        </w:tc>
        <w:tc>
          <w:tcPr>
            <w:tcW w:w="6189" w:type="dxa"/>
          </w:tcPr>
          <w:p w14:paraId="30242D11" w14:textId="77777777" w:rsidR="00BB0462" w:rsidRPr="00D47769" w:rsidRDefault="00BB0462" w:rsidP="00BB0462">
            <w:pPr>
              <w:rPr>
                <w:lang w:val="en-GB"/>
              </w:rPr>
            </w:pPr>
            <w:r w:rsidRPr="00D47769">
              <w:rPr>
                <w:lang w:val="en-GB"/>
              </w:rPr>
              <w:t xml:space="preserve">Number of countries introducing and/or strengthening inter-governmental fiscal transfer systems to local government as a result of UNCDF support, disaggregated by type including the </w:t>
            </w:r>
            <w:proofErr w:type="spellStart"/>
            <w:r w:rsidRPr="00D47769">
              <w:rPr>
                <w:lang w:val="en-GB"/>
              </w:rPr>
              <w:t>LoCAL</w:t>
            </w:r>
            <w:proofErr w:type="spellEnd"/>
            <w:r w:rsidRPr="00D47769">
              <w:rPr>
                <w:lang w:val="en-GB"/>
              </w:rPr>
              <w:t xml:space="preserve"> mechanism </w:t>
            </w:r>
          </w:p>
          <w:p w14:paraId="04DC9207" w14:textId="7F2F3DE5" w:rsidR="00BB0462" w:rsidRPr="00D47769" w:rsidRDefault="00BB0462" w:rsidP="00BB0462">
            <w:pPr>
              <w:rPr>
                <w:lang w:val="en-GB"/>
              </w:rPr>
            </w:pPr>
          </w:p>
        </w:tc>
        <w:tc>
          <w:tcPr>
            <w:tcW w:w="1424" w:type="dxa"/>
          </w:tcPr>
          <w:p w14:paraId="76E1A35D" w14:textId="77777777" w:rsidR="00BB0462" w:rsidRPr="00D47769" w:rsidRDefault="00BB0462" w:rsidP="00BB0462">
            <w:pPr>
              <w:rPr>
                <w:lang w:val="en-GB"/>
              </w:rPr>
            </w:pPr>
            <w:r w:rsidRPr="00D47769">
              <w:rPr>
                <w:lang w:val="en-GB"/>
              </w:rPr>
              <w:t>14 (2017)</w:t>
            </w:r>
          </w:p>
          <w:p w14:paraId="49451DD9" w14:textId="77777777" w:rsidR="00BB0462" w:rsidRPr="00D47769" w:rsidRDefault="00BB0462" w:rsidP="00BB0462">
            <w:pPr>
              <w:rPr>
                <w:lang w:val="en-GB"/>
              </w:rPr>
            </w:pPr>
            <w:r w:rsidRPr="00D47769">
              <w:rPr>
                <w:lang w:val="en-GB"/>
              </w:rPr>
              <w:t>-</w:t>
            </w:r>
            <w:proofErr w:type="spellStart"/>
            <w:r w:rsidRPr="00D47769">
              <w:rPr>
                <w:lang w:val="en-GB"/>
              </w:rPr>
              <w:t>LoCAL</w:t>
            </w:r>
            <w:proofErr w:type="spellEnd"/>
            <w:r w:rsidRPr="00D47769">
              <w:rPr>
                <w:lang w:val="en-GB"/>
              </w:rPr>
              <w:t>: 13</w:t>
            </w:r>
          </w:p>
          <w:p w14:paraId="1097835E" w14:textId="7B96D96E" w:rsidR="00BB0462" w:rsidRPr="00D47769" w:rsidRDefault="00BB0462" w:rsidP="00BB0462">
            <w:pPr>
              <w:rPr>
                <w:lang w:val="en-GB"/>
              </w:rPr>
            </w:pPr>
            <w:r w:rsidRPr="00D47769">
              <w:rPr>
                <w:lang w:val="en-GB"/>
              </w:rPr>
              <w:t>-LDF: 1</w:t>
            </w:r>
          </w:p>
        </w:tc>
        <w:tc>
          <w:tcPr>
            <w:tcW w:w="2070" w:type="dxa"/>
          </w:tcPr>
          <w:p w14:paraId="6799BC4F" w14:textId="77777777" w:rsidR="00BB0462" w:rsidRPr="00D47769" w:rsidRDefault="00C3069B" w:rsidP="00BB0462">
            <w:pPr>
              <w:rPr>
                <w:lang w:val="en-GB"/>
              </w:rPr>
            </w:pPr>
            <w:r w:rsidRPr="00D47769">
              <w:rPr>
                <w:lang w:val="en-GB"/>
              </w:rPr>
              <w:t>18</w:t>
            </w:r>
          </w:p>
          <w:p w14:paraId="15BC9B45" w14:textId="77777777" w:rsidR="00C3069B" w:rsidRPr="00D47769" w:rsidRDefault="00C3069B" w:rsidP="00BB0462">
            <w:pPr>
              <w:rPr>
                <w:lang w:val="en-GB"/>
              </w:rPr>
            </w:pPr>
            <w:r w:rsidRPr="00D47769">
              <w:rPr>
                <w:lang w:val="en-GB"/>
              </w:rPr>
              <w:t xml:space="preserve">- </w:t>
            </w:r>
            <w:proofErr w:type="spellStart"/>
            <w:r w:rsidRPr="00D47769">
              <w:rPr>
                <w:lang w:val="en-GB"/>
              </w:rPr>
              <w:t>LoCAL</w:t>
            </w:r>
            <w:proofErr w:type="spellEnd"/>
            <w:r w:rsidR="00C24452" w:rsidRPr="00D47769">
              <w:rPr>
                <w:lang w:val="en-GB"/>
              </w:rPr>
              <w:t>: 14</w:t>
            </w:r>
          </w:p>
          <w:p w14:paraId="1F975683" w14:textId="62D8509B" w:rsidR="00C24452" w:rsidRPr="00D47769" w:rsidRDefault="00C24452" w:rsidP="00BB0462">
            <w:pPr>
              <w:rPr>
                <w:lang w:val="en-GB"/>
              </w:rPr>
            </w:pPr>
            <w:r w:rsidRPr="00D47769">
              <w:rPr>
                <w:lang w:val="en-GB"/>
              </w:rPr>
              <w:t>- LDF: 4</w:t>
            </w:r>
          </w:p>
        </w:tc>
        <w:tc>
          <w:tcPr>
            <w:tcW w:w="1535" w:type="dxa"/>
          </w:tcPr>
          <w:p w14:paraId="14CD144C" w14:textId="77777777" w:rsidR="00BB0462" w:rsidRPr="00D47769" w:rsidRDefault="00BB0462" w:rsidP="00BB0462">
            <w:pPr>
              <w:rPr>
                <w:lang w:val="en-GB"/>
              </w:rPr>
            </w:pPr>
            <w:r w:rsidRPr="00D47769">
              <w:rPr>
                <w:lang w:val="en-GB"/>
              </w:rPr>
              <w:t>17</w:t>
            </w:r>
          </w:p>
          <w:p w14:paraId="1A9053F8" w14:textId="77777777" w:rsidR="00BB0462" w:rsidRPr="00D47769" w:rsidRDefault="00BB0462" w:rsidP="00BB0462">
            <w:pPr>
              <w:rPr>
                <w:lang w:val="en-GB"/>
              </w:rPr>
            </w:pPr>
            <w:r w:rsidRPr="00D47769">
              <w:rPr>
                <w:lang w:val="en-GB"/>
              </w:rPr>
              <w:t>-</w:t>
            </w:r>
            <w:proofErr w:type="spellStart"/>
            <w:r w:rsidRPr="00D47769">
              <w:rPr>
                <w:lang w:val="en-GB"/>
              </w:rPr>
              <w:t>LoCAL</w:t>
            </w:r>
            <w:proofErr w:type="spellEnd"/>
            <w:r w:rsidRPr="00D47769">
              <w:rPr>
                <w:lang w:val="en-GB"/>
              </w:rPr>
              <w:t>: 15</w:t>
            </w:r>
          </w:p>
          <w:p w14:paraId="1E40D35B" w14:textId="2DF218F4" w:rsidR="00BB0462" w:rsidRPr="00D47769" w:rsidRDefault="00BB0462" w:rsidP="00BB0462">
            <w:pPr>
              <w:rPr>
                <w:lang w:val="en-GB"/>
              </w:rPr>
            </w:pPr>
            <w:r w:rsidRPr="00D47769">
              <w:rPr>
                <w:lang w:val="en-GB"/>
              </w:rPr>
              <w:t>-LDF: 2</w:t>
            </w:r>
          </w:p>
        </w:tc>
        <w:tc>
          <w:tcPr>
            <w:tcW w:w="1070" w:type="dxa"/>
          </w:tcPr>
          <w:p w14:paraId="37F8FE96" w14:textId="06867344" w:rsidR="00BB0462" w:rsidRPr="00D47769" w:rsidRDefault="00170CF9" w:rsidP="00170CF9">
            <w:pPr>
              <w:jc w:val="center"/>
              <w:rPr>
                <w:lang w:val="en-GB"/>
              </w:rPr>
            </w:pPr>
            <w:r w:rsidRPr="00D47769">
              <w:rPr>
                <w:rFonts w:cstheme="minorHAnsi"/>
                <w:color w:val="00B050"/>
                <w:sz w:val="50"/>
                <w:szCs w:val="50"/>
                <w:lang w:val="en-GB"/>
              </w:rPr>
              <w:t>●</w:t>
            </w:r>
          </w:p>
        </w:tc>
      </w:tr>
      <w:tr w:rsidR="00BB0462" w:rsidRPr="00D47769" w14:paraId="55850F7E" w14:textId="77777777" w:rsidTr="00170CF9">
        <w:tc>
          <w:tcPr>
            <w:tcW w:w="662" w:type="dxa"/>
          </w:tcPr>
          <w:p w14:paraId="79928CE8" w14:textId="33CBD9DF" w:rsidR="00BB0462" w:rsidRPr="00D47769" w:rsidRDefault="00BB0462" w:rsidP="00BB0462">
            <w:pPr>
              <w:rPr>
                <w:lang w:val="en-GB"/>
              </w:rPr>
            </w:pPr>
            <w:r w:rsidRPr="00D47769">
              <w:rPr>
                <w:lang w:val="en-GB"/>
              </w:rPr>
              <w:t>1.2.4</w:t>
            </w:r>
          </w:p>
        </w:tc>
        <w:tc>
          <w:tcPr>
            <w:tcW w:w="6189" w:type="dxa"/>
          </w:tcPr>
          <w:p w14:paraId="06349A1E" w14:textId="493367CD" w:rsidR="00BB0462" w:rsidRPr="00D47769" w:rsidRDefault="00BB0462" w:rsidP="00BB0462">
            <w:pPr>
              <w:rPr>
                <w:lang w:val="en-GB"/>
              </w:rPr>
            </w:pPr>
            <w:r w:rsidRPr="00D47769">
              <w:rPr>
                <w:lang w:val="en-GB"/>
              </w:rPr>
              <w:t>Number of people participated in capacity building activities supported by UNCDF, disaggregated by sex and subject areas</w:t>
            </w:r>
          </w:p>
        </w:tc>
        <w:tc>
          <w:tcPr>
            <w:tcW w:w="1424" w:type="dxa"/>
          </w:tcPr>
          <w:p w14:paraId="3538EEC2" w14:textId="77777777" w:rsidR="00BB0462" w:rsidRPr="00D47769" w:rsidRDefault="00BB0462" w:rsidP="00BB0462">
            <w:pPr>
              <w:rPr>
                <w:lang w:val="en-GB"/>
              </w:rPr>
            </w:pPr>
            <w:r w:rsidRPr="00D47769">
              <w:rPr>
                <w:lang w:val="en-GB"/>
              </w:rPr>
              <w:t xml:space="preserve">a) </w:t>
            </w:r>
            <w:proofErr w:type="spellStart"/>
            <w:r w:rsidRPr="00D47769">
              <w:rPr>
                <w:lang w:val="en-GB"/>
              </w:rPr>
              <w:t>FinEdu</w:t>
            </w:r>
            <w:proofErr w:type="spellEnd"/>
            <w:r w:rsidRPr="00D47769">
              <w:rPr>
                <w:lang w:val="en-GB"/>
              </w:rPr>
              <w:t xml:space="preserve">: </w:t>
            </w:r>
          </w:p>
          <w:p w14:paraId="642C6AA1" w14:textId="5F3CAD09" w:rsidR="00BB0462" w:rsidRPr="00D47769" w:rsidRDefault="00BB0462" w:rsidP="00BB0462">
            <w:pPr>
              <w:rPr>
                <w:lang w:val="en-GB"/>
              </w:rPr>
            </w:pPr>
            <w:r w:rsidRPr="00D47769">
              <w:rPr>
                <w:lang w:val="en-GB"/>
              </w:rPr>
              <w:t>16,956 (45%);</w:t>
            </w:r>
          </w:p>
          <w:p w14:paraId="2B0931DD" w14:textId="1703A0BF" w:rsidR="00BB0462" w:rsidRPr="00D47769" w:rsidRDefault="00BB0462" w:rsidP="00BB0462">
            <w:pPr>
              <w:rPr>
                <w:lang w:val="en-GB"/>
              </w:rPr>
            </w:pPr>
            <w:r w:rsidRPr="00D47769">
              <w:rPr>
                <w:lang w:val="en-GB"/>
              </w:rPr>
              <w:lastRenderedPageBreak/>
              <w:t>LD: 6,391 (26%)</w:t>
            </w:r>
          </w:p>
        </w:tc>
        <w:tc>
          <w:tcPr>
            <w:tcW w:w="2070" w:type="dxa"/>
          </w:tcPr>
          <w:p w14:paraId="587D3835" w14:textId="08857593" w:rsidR="00BB0462" w:rsidRDefault="00C24452" w:rsidP="00BB0462">
            <w:pPr>
              <w:rPr>
                <w:lang w:val="en-GB"/>
              </w:rPr>
            </w:pPr>
            <w:r w:rsidRPr="00D47769">
              <w:rPr>
                <w:lang w:val="en-GB"/>
              </w:rPr>
              <w:lastRenderedPageBreak/>
              <w:t>a)</w:t>
            </w:r>
            <w:r w:rsidR="00170CF9" w:rsidRPr="00D47769">
              <w:rPr>
                <w:lang w:val="en-GB"/>
              </w:rPr>
              <w:t xml:space="preserve"> 59,484 (84%)</w:t>
            </w:r>
          </w:p>
          <w:p w14:paraId="1ACAB145" w14:textId="46923CBC" w:rsidR="00C24452" w:rsidRPr="00D47769" w:rsidRDefault="00C24452" w:rsidP="00BB0462">
            <w:pPr>
              <w:rPr>
                <w:lang w:val="en-GB"/>
              </w:rPr>
            </w:pPr>
            <w:r w:rsidRPr="00D47769">
              <w:rPr>
                <w:lang w:val="en-GB"/>
              </w:rPr>
              <w:t>b) 5,681 (43%)</w:t>
            </w:r>
          </w:p>
        </w:tc>
        <w:tc>
          <w:tcPr>
            <w:tcW w:w="1535" w:type="dxa"/>
          </w:tcPr>
          <w:p w14:paraId="3BB40389" w14:textId="77777777" w:rsidR="00BB0462" w:rsidRPr="00D47769" w:rsidRDefault="00BB0462" w:rsidP="00BB0462">
            <w:pPr>
              <w:rPr>
                <w:lang w:val="en-GB"/>
              </w:rPr>
            </w:pPr>
            <w:r w:rsidRPr="00D47769">
              <w:rPr>
                <w:lang w:val="en-GB"/>
              </w:rPr>
              <w:t xml:space="preserve">a) 15,500 (46%); </w:t>
            </w:r>
          </w:p>
          <w:p w14:paraId="6CFF7091" w14:textId="03F86FC5" w:rsidR="00BB0462" w:rsidRPr="00D47769" w:rsidRDefault="00BB0462" w:rsidP="00BB0462">
            <w:pPr>
              <w:rPr>
                <w:lang w:val="en-GB"/>
              </w:rPr>
            </w:pPr>
            <w:r w:rsidRPr="00D47769">
              <w:rPr>
                <w:lang w:val="en-GB"/>
              </w:rPr>
              <w:t>b) 6,500 (32%)</w:t>
            </w:r>
          </w:p>
        </w:tc>
        <w:tc>
          <w:tcPr>
            <w:tcW w:w="1070" w:type="dxa"/>
          </w:tcPr>
          <w:p w14:paraId="1E8E55FA" w14:textId="6F00B2AB" w:rsidR="00BB0462" w:rsidRPr="00D47769" w:rsidRDefault="00170CF9" w:rsidP="00170CF9">
            <w:pPr>
              <w:jc w:val="center"/>
              <w:rPr>
                <w:lang w:val="en-GB"/>
              </w:rPr>
            </w:pPr>
            <w:r w:rsidRPr="00D47769">
              <w:rPr>
                <w:rFonts w:cstheme="minorHAnsi"/>
                <w:color w:val="00B050"/>
                <w:sz w:val="50"/>
                <w:szCs w:val="50"/>
                <w:lang w:val="en-GB"/>
              </w:rPr>
              <w:t>●</w:t>
            </w:r>
          </w:p>
        </w:tc>
      </w:tr>
    </w:tbl>
    <w:p w14:paraId="533D2939" w14:textId="77777777" w:rsidR="00BB0462" w:rsidRPr="00D47769" w:rsidRDefault="00BB0462" w:rsidP="00BB0462">
      <w:pPr>
        <w:spacing w:after="0" w:line="240" w:lineRule="auto"/>
        <w:rPr>
          <w:b/>
          <w:sz w:val="26"/>
          <w:szCs w:val="26"/>
          <w:lang w:val="en-GB"/>
        </w:rPr>
      </w:pPr>
    </w:p>
    <w:p w14:paraId="720B9AF0" w14:textId="77777777" w:rsidR="00BB0462" w:rsidRPr="00D47769" w:rsidRDefault="00BB0462" w:rsidP="00BB0462">
      <w:pPr>
        <w:spacing w:after="0" w:line="240" w:lineRule="auto"/>
        <w:rPr>
          <w:b/>
          <w:sz w:val="26"/>
          <w:szCs w:val="26"/>
          <w:lang w:val="en-GB"/>
        </w:rPr>
      </w:pPr>
    </w:p>
    <w:tbl>
      <w:tblPr>
        <w:tblStyle w:val="TableGrid"/>
        <w:tblW w:w="0" w:type="auto"/>
        <w:tblLook w:val="04A0" w:firstRow="1" w:lastRow="0" w:firstColumn="1" w:lastColumn="0" w:noHBand="0" w:noVBand="1"/>
      </w:tblPr>
      <w:tblGrid>
        <w:gridCol w:w="662"/>
        <w:gridCol w:w="5903"/>
        <w:gridCol w:w="1969"/>
        <w:gridCol w:w="1991"/>
        <w:gridCol w:w="1355"/>
        <w:gridCol w:w="1070"/>
      </w:tblGrid>
      <w:tr w:rsidR="00BB0462" w:rsidRPr="00D47769" w14:paraId="409A2774" w14:textId="77777777" w:rsidTr="00336F48">
        <w:tc>
          <w:tcPr>
            <w:tcW w:w="12950" w:type="dxa"/>
            <w:gridSpan w:val="6"/>
            <w:shd w:val="clear" w:color="auto" w:fill="002060"/>
          </w:tcPr>
          <w:p w14:paraId="4243DDA0" w14:textId="3BA87ECC" w:rsidR="00BB0462" w:rsidRPr="00D47769" w:rsidRDefault="00BB0462" w:rsidP="00336F48">
            <w:pPr>
              <w:rPr>
                <w:lang w:val="en-GB"/>
              </w:rPr>
            </w:pPr>
            <w:r w:rsidRPr="00D47769">
              <w:rPr>
                <w:b/>
                <w:color w:val="FFFF00"/>
                <w:sz w:val="24"/>
                <w:szCs w:val="24"/>
                <w:u w:val="single"/>
                <w:lang w:val="en-GB"/>
              </w:rPr>
              <w:t>Output 3:</w:t>
            </w:r>
            <w:r w:rsidRPr="00D47769">
              <w:rPr>
                <w:b/>
                <w:color w:val="FFFF00"/>
                <w:sz w:val="24"/>
                <w:szCs w:val="24"/>
                <w:lang w:val="en-GB"/>
              </w:rPr>
              <w:t xml:space="preserve"> Policy support, diagnostics, data, knowledge and evidence provided to drive policy and regulatory change and changes in investors’ behaviours.</w:t>
            </w:r>
          </w:p>
        </w:tc>
      </w:tr>
      <w:tr w:rsidR="00320E53" w:rsidRPr="00D47769" w14:paraId="53382F45" w14:textId="77777777" w:rsidTr="00B736C2">
        <w:tc>
          <w:tcPr>
            <w:tcW w:w="662" w:type="dxa"/>
            <w:shd w:val="clear" w:color="auto" w:fill="D9D9D9" w:themeFill="background1" w:themeFillShade="D9"/>
          </w:tcPr>
          <w:p w14:paraId="74E86F4B" w14:textId="77777777" w:rsidR="00BB0462" w:rsidRPr="00D47769" w:rsidRDefault="00BB0462" w:rsidP="00336F48">
            <w:pPr>
              <w:rPr>
                <w:lang w:val="en-GB"/>
              </w:rPr>
            </w:pPr>
            <w:r w:rsidRPr="00D47769">
              <w:rPr>
                <w:lang w:val="en-GB"/>
              </w:rPr>
              <w:t>#</w:t>
            </w:r>
          </w:p>
        </w:tc>
        <w:tc>
          <w:tcPr>
            <w:tcW w:w="5903" w:type="dxa"/>
            <w:shd w:val="clear" w:color="auto" w:fill="D9D9D9" w:themeFill="background1" w:themeFillShade="D9"/>
          </w:tcPr>
          <w:p w14:paraId="14028E81" w14:textId="77777777" w:rsidR="00BB0462" w:rsidRPr="00D47769" w:rsidRDefault="00BB0462" w:rsidP="00336F48">
            <w:pPr>
              <w:rPr>
                <w:lang w:val="en-GB"/>
              </w:rPr>
            </w:pPr>
            <w:r w:rsidRPr="00D47769">
              <w:rPr>
                <w:lang w:val="en-GB"/>
              </w:rPr>
              <w:t>Indicators</w:t>
            </w:r>
          </w:p>
        </w:tc>
        <w:tc>
          <w:tcPr>
            <w:tcW w:w="1969" w:type="dxa"/>
            <w:shd w:val="clear" w:color="auto" w:fill="D9D9D9" w:themeFill="background1" w:themeFillShade="D9"/>
          </w:tcPr>
          <w:p w14:paraId="4121A0E3" w14:textId="77777777" w:rsidR="00BB0462" w:rsidRPr="00D47769" w:rsidRDefault="00BB0462" w:rsidP="00336F48">
            <w:pPr>
              <w:rPr>
                <w:lang w:val="en-GB"/>
              </w:rPr>
            </w:pPr>
            <w:r w:rsidRPr="00D47769">
              <w:rPr>
                <w:lang w:val="en-GB"/>
              </w:rPr>
              <w:t>Baseline</w:t>
            </w:r>
          </w:p>
        </w:tc>
        <w:tc>
          <w:tcPr>
            <w:tcW w:w="1991" w:type="dxa"/>
            <w:shd w:val="clear" w:color="auto" w:fill="D9D9D9" w:themeFill="background1" w:themeFillShade="D9"/>
          </w:tcPr>
          <w:p w14:paraId="4225FCE1" w14:textId="77777777" w:rsidR="00BB0462" w:rsidRPr="00D47769" w:rsidRDefault="00BB0462" w:rsidP="00336F48">
            <w:pPr>
              <w:rPr>
                <w:lang w:val="en-GB"/>
              </w:rPr>
            </w:pPr>
            <w:r w:rsidRPr="00D47769">
              <w:rPr>
                <w:lang w:val="en-GB"/>
              </w:rPr>
              <w:t>2018 Actual</w:t>
            </w:r>
          </w:p>
        </w:tc>
        <w:tc>
          <w:tcPr>
            <w:tcW w:w="1355" w:type="dxa"/>
            <w:shd w:val="clear" w:color="auto" w:fill="D9D9D9" w:themeFill="background1" w:themeFillShade="D9"/>
          </w:tcPr>
          <w:p w14:paraId="46632A77" w14:textId="77777777" w:rsidR="00BB0462" w:rsidRPr="00D47769" w:rsidRDefault="00BB0462" w:rsidP="00336F48">
            <w:pPr>
              <w:rPr>
                <w:lang w:val="en-GB"/>
              </w:rPr>
            </w:pPr>
            <w:r w:rsidRPr="00D47769">
              <w:rPr>
                <w:lang w:val="en-GB"/>
              </w:rPr>
              <w:t>2018 Target</w:t>
            </w:r>
          </w:p>
        </w:tc>
        <w:tc>
          <w:tcPr>
            <w:tcW w:w="1070" w:type="dxa"/>
            <w:shd w:val="clear" w:color="auto" w:fill="D9D9D9" w:themeFill="background1" w:themeFillShade="D9"/>
          </w:tcPr>
          <w:p w14:paraId="6560F231" w14:textId="77777777" w:rsidR="00BB0462" w:rsidRPr="00D47769" w:rsidRDefault="00BB0462" w:rsidP="00336F48">
            <w:pPr>
              <w:rPr>
                <w:lang w:val="en-GB"/>
              </w:rPr>
            </w:pPr>
            <w:r w:rsidRPr="00D47769">
              <w:rPr>
                <w:lang w:val="en-GB"/>
              </w:rPr>
              <w:t>Delivery</w:t>
            </w:r>
          </w:p>
        </w:tc>
      </w:tr>
      <w:tr w:rsidR="00320E53" w:rsidRPr="00D47769" w14:paraId="661D07B6" w14:textId="77777777" w:rsidTr="00B736C2">
        <w:tc>
          <w:tcPr>
            <w:tcW w:w="662" w:type="dxa"/>
          </w:tcPr>
          <w:p w14:paraId="2D7A525E" w14:textId="2DDA5006" w:rsidR="00BB0462" w:rsidRPr="00D47769" w:rsidRDefault="00BB0462" w:rsidP="00BB0462">
            <w:pPr>
              <w:rPr>
                <w:lang w:val="en-GB"/>
              </w:rPr>
            </w:pPr>
            <w:r w:rsidRPr="00D47769">
              <w:rPr>
                <w:lang w:val="en-GB"/>
              </w:rPr>
              <w:t>1.3.1</w:t>
            </w:r>
          </w:p>
        </w:tc>
        <w:tc>
          <w:tcPr>
            <w:tcW w:w="5903" w:type="dxa"/>
          </w:tcPr>
          <w:p w14:paraId="48B6B3FE" w14:textId="7E8E7096" w:rsidR="00BB0462" w:rsidRPr="00D47769" w:rsidRDefault="00BB0462" w:rsidP="00BB0462">
            <w:pPr>
              <w:rPr>
                <w:lang w:val="en-GB"/>
              </w:rPr>
            </w:pPr>
            <w:r w:rsidRPr="00D47769">
              <w:rPr>
                <w:lang w:val="en-GB"/>
              </w:rPr>
              <w:t xml:space="preserve">National governments a) developing and b) adopting upgraded national road maps, action plans and national strategies in areas of financial inclusion based on UNCDF support </w:t>
            </w:r>
          </w:p>
        </w:tc>
        <w:tc>
          <w:tcPr>
            <w:tcW w:w="1969" w:type="dxa"/>
          </w:tcPr>
          <w:p w14:paraId="398232CA" w14:textId="77777777" w:rsidR="00BB0462" w:rsidRPr="00D47769" w:rsidRDefault="00BB0462" w:rsidP="00BB0462">
            <w:pPr>
              <w:rPr>
                <w:lang w:val="en-GB"/>
              </w:rPr>
            </w:pPr>
            <w:r w:rsidRPr="00D47769">
              <w:rPr>
                <w:lang w:val="en-GB"/>
              </w:rPr>
              <w:t>a) 22</w:t>
            </w:r>
          </w:p>
          <w:p w14:paraId="2423FAEE" w14:textId="52E33271" w:rsidR="00BB0462" w:rsidRPr="00D47769" w:rsidRDefault="00BB0462" w:rsidP="00BB0462">
            <w:pPr>
              <w:rPr>
                <w:lang w:val="en-GB"/>
              </w:rPr>
            </w:pPr>
            <w:r w:rsidRPr="00D47769">
              <w:rPr>
                <w:lang w:val="en-GB"/>
              </w:rPr>
              <w:t>b) 16</w:t>
            </w:r>
          </w:p>
        </w:tc>
        <w:tc>
          <w:tcPr>
            <w:tcW w:w="1991" w:type="dxa"/>
          </w:tcPr>
          <w:p w14:paraId="0561A96C" w14:textId="77777777" w:rsidR="00BB0462" w:rsidRPr="00D47769" w:rsidRDefault="00B8640E" w:rsidP="00BB0462">
            <w:pPr>
              <w:rPr>
                <w:lang w:val="en-GB"/>
              </w:rPr>
            </w:pPr>
            <w:r w:rsidRPr="00D47769">
              <w:rPr>
                <w:lang w:val="en-GB"/>
              </w:rPr>
              <w:t>a) 25</w:t>
            </w:r>
          </w:p>
          <w:p w14:paraId="135E4645" w14:textId="60C02FDD" w:rsidR="00B8640E" w:rsidRPr="00D47769" w:rsidRDefault="00B8640E" w:rsidP="00BB0462">
            <w:pPr>
              <w:rPr>
                <w:lang w:val="en-GB"/>
              </w:rPr>
            </w:pPr>
            <w:r w:rsidRPr="00D47769">
              <w:rPr>
                <w:lang w:val="en-GB"/>
              </w:rPr>
              <w:t xml:space="preserve">b) </w:t>
            </w:r>
            <w:r w:rsidR="00F254D1" w:rsidRPr="00D47769">
              <w:rPr>
                <w:lang w:val="en-GB"/>
              </w:rPr>
              <w:t>19</w:t>
            </w:r>
          </w:p>
        </w:tc>
        <w:tc>
          <w:tcPr>
            <w:tcW w:w="1355" w:type="dxa"/>
          </w:tcPr>
          <w:p w14:paraId="34DCC864" w14:textId="77777777" w:rsidR="00BB0462" w:rsidRPr="00D47769" w:rsidRDefault="00BB0462" w:rsidP="00BB0462">
            <w:pPr>
              <w:rPr>
                <w:lang w:val="en-GB"/>
              </w:rPr>
            </w:pPr>
            <w:r w:rsidRPr="00D47769">
              <w:rPr>
                <w:lang w:val="en-GB"/>
              </w:rPr>
              <w:t>a) 28</w:t>
            </w:r>
          </w:p>
          <w:p w14:paraId="22BA7553" w14:textId="15008656" w:rsidR="00BB0462" w:rsidRPr="00D47769" w:rsidRDefault="00BB0462" w:rsidP="00BB0462">
            <w:pPr>
              <w:rPr>
                <w:lang w:val="en-GB"/>
              </w:rPr>
            </w:pPr>
            <w:r w:rsidRPr="00D47769">
              <w:rPr>
                <w:lang w:val="en-GB"/>
              </w:rPr>
              <w:t>b) 20</w:t>
            </w:r>
          </w:p>
        </w:tc>
        <w:tc>
          <w:tcPr>
            <w:tcW w:w="1070" w:type="dxa"/>
          </w:tcPr>
          <w:p w14:paraId="6633A3BA" w14:textId="38C21593" w:rsidR="00BB0462" w:rsidRPr="00D47769" w:rsidRDefault="00F254D1" w:rsidP="00F254D1">
            <w:pPr>
              <w:jc w:val="center"/>
              <w:rPr>
                <w:lang w:val="en-GB"/>
              </w:rPr>
            </w:pPr>
            <w:r w:rsidRPr="00D47769">
              <w:rPr>
                <w:rFonts w:cstheme="minorHAnsi"/>
                <w:color w:val="00B050"/>
                <w:sz w:val="50"/>
                <w:szCs w:val="50"/>
                <w:lang w:val="en-GB"/>
              </w:rPr>
              <w:t>●</w:t>
            </w:r>
          </w:p>
        </w:tc>
      </w:tr>
      <w:tr w:rsidR="00320E53" w:rsidRPr="00D47769" w14:paraId="528F8E5A" w14:textId="77777777" w:rsidTr="00B736C2">
        <w:tc>
          <w:tcPr>
            <w:tcW w:w="662" w:type="dxa"/>
          </w:tcPr>
          <w:p w14:paraId="02BDB59A" w14:textId="578F1B48" w:rsidR="00BB0462" w:rsidRPr="00D47769" w:rsidRDefault="00BB0462" w:rsidP="00BB0462">
            <w:pPr>
              <w:rPr>
                <w:lang w:val="en-GB"/>
              </w:rPr>
            </w:pPr>
            <w:r w:rsidRPr="00D47769">
              <w:rPr>
                <w:lang w:val="en-GB"/>
              </w:rPr>
              <w:t>1.3.2</w:t>
            </w:r>
          </w:p>
        </w:tc>
        <w:tc>
          <w:tcPr>
            <w:tcW w:w="5903" w:type="dxa"/>
          </w:tcPr>
          <w:p w14:paraId="42EC7850" w14:textId="1472921D" w:rsidR="00BB0462" w:rsidRPr="00D47769" w:rsidRDefault="00BB0462" w:rsidP="00BB0462">
            <w:pPr>
              <w:rPr>
                <w:lang w:val="en-GB"/>
              </w:rPr>
            </w:pPr>
            <w:r w:rsidRPr="00D47769">
              <w:rPr>
                <w:lang w:val="en-GB"/>
              </w:rPr>
              <w:t>National governments a) developing and b) adopting upgraded local development finance and municipal strategies, action plans, regulations and policies based on UNCDF support</w:t>
            </w:r>
          </w:p>
        </w:tc>
        <w:tc>
          <w:tcPr>
            <w:tcW w:w="1969" w:type="dxa"/>
          </w:tcPr>
          <w:p w14:paraId="0A5C2ED1" w14:textId="77777777" w:rsidR="00BB0462" w:rsidRPr="00D47769" w:rsidRDefault="00BB0462" w:rsidP="00BB0462">
            <w:pPr>
              <w:rPr>
                <w:lang w:val="en-GB"/>
              </w:rPr>
            </w:pPr>
            <w:r w:rsidRPr="00D47769">
              <w:rPr>
                <w:lang w:val="en-GB"/>
              </w:rPr>
              <w:t>a) 11</w:t>
            </w:r>
          </w:p>
          <w:p w14:paraId="04D064B8" w14:textId="0D7CB7F5" w:rsidR="00BB0462" w:rsidRPr="00D47769" w:rsidRDefault="00BB0462" w:rsidP="00BB0462">
            <w:pPr>
              <w:rPr>
                <w:lang w:val="en-GB"/>
              </w:rPr>
            </w:pPr>
            <w:r w:rsidRPr="00D47769">
              <w:rPr>
                <w:lang w:val="en-GB"/>
              </w:rPr>
              <w:t>b) 2</w:t>
            </w:r>
          </w:p>
        </w:tc>
        <w:tc>
          <w:tcPr>
            <w:tcW w:w="1991" w:type="dxa"/>
          </w:tcPr>
          <w:p w14:paraId="040C710A" w14:textId="59A4209D" w:rsidR="00BB0462" w:rsidRPr="00D47769" w:rsidRDefault="00F254D1" w:rsidP="00BB0462">
            <w:pPr>
              <w:rPr>
                <w:lang w:val="en-GB"/>
              </w:rPr>
            </w:pPr>
            <w:r w:rsidRPr="00D47769">
              <w:rPr>
                <w:lang w:val="en-GB"/>
              </w:rPr>
              <w:t>a) 1</w:t>
            </w:r>
            <w:r w:rsidR="008B77C0">
              <w:rPr>
                <w:lang w:val="en-GB"/>
              </w:rPr>
              <w:t>0</w:t>
            </w:r>
          </w:p>
          <w:p w14:paraId="49B48E2E" w14:textId="2606BA0C" w:rsidR="00F254D1" w:rsidRPr="00D47769" w:rsidRDefault="00F254D1" w:rsidP="00BB0462">
            <w:pPr>
              <w:rPr>
                <w:lang w:val="en-GB"/>
              </w:rPr>
            </w:pPr>
            <w:r w:rsidRPr="00D47769">
              <w:rPr>
                <w:lang w:val="en-GB"/>
              </w:rPr>
              <w:t xml:space="preserve">b) </w:t>
            </w:r>
            <w:r w:rsidR="008B77C0">
              <w:rPr>
                <w:lang w:val="en-GB"/>
              </w:rPr>
              <w:t>2</w:t>
            </w:r>
            <w:r w:rsidRPr="00D47769">
              <w:rPr>
                <w:lang w:val="en-GB"/>
              </w:rPr>
              <w:t xml:space="preserve"> fully adopted; </w:t>
            </w:r>
            <w:r w:rsidR="008B77C0">
              <w:rPr>
                <w:lang w:val="en-GB"/>
              </w:rPr>
              <w:t>6</w:t>
            </w:r>
            <w:r w:rsidRPr="00D47769">
              <w:rPr>
                <w:lang w:val="en-GB"/>
              </w:rPr>
              <w:t xml:space="preserve"> partially adopted</w:t>
            </w:r>
          </w:p>
        </w:tc>
        <w:tc>
          <w:tcPr>
            <w:tcW w:w="1355" w:type="dxa"/>
          </w:tcPr>
          <w:p w14:paraId="502E5B32" w14:textId="77777777" w:rsidR="00BB0462" w:rsidRPr="00D47769" w:rsidRDefault="00BB0462" w:rsidP="00BB0462">
            <w:pPr>
              <w:rPr>
                <w:lang w:val="en-GB"/>
              </w:rPr>
            </w:pPr>
            <w:r w:rsidRPr="00D47769">
              <w:rPr>
                <w:lang w:val="en-GB"/>
              </w:rPr>
              <w:t>a) 13</w:t>
            </w:r>
          </w:p>
          <w:p w14:paraId="2EBF626A" w14:textId="1D6D71B8" w:rsidR="00BB0462" w:rsidRPr="00D47769" w:rsidRDefault="00BB0462" w:rsidP="00BB0462">
            <w:pPr>
              <w:rPr>
                <w:lang w:val="en-GB"/>
              </w:rPr>
            </w:pPr>
            <w:r w:rsidRPr="00D47769">
              <w:rPr>
                <w:lang w:val="en-GB"/>
              </w:rPr>
              <w:t>b) 3</w:t>
            </w:r>
          </w:p>
        </w:tc>
        <w:tc>
          <w:tcPr>
            <w:tcW w:w="1070" w:type="dxa"/>
          </w:tcPr>
          <w:p w14:paraId="7F2F3EF7" w14:textId="0A860796" w:rsidR="00BB0462" w:rsidRPr="00D47769" w:rsidRDefault="00F254D1" w:rsidP="00F254D1">
            <w:pPr>
              <w:jc w:val="center"/>
              <w:rPr>
                <w:lang w:val="en-GB"/>
              </w:rPr>
            </w:pPr>
            <w:r w:rsidRPr="00D47769">
              <w:rPr>
                <w:rFonts w:cstheme="minorHAnsi"/>
                <w:color w:val="00B050"/>
                <w:sz w:val="50"/>
                <w:szCs w:val="50"/>
                <w:lang w:val="en-GB"/>
              </w:rPr>
              <w:t>●</w:t>
            </w:r>
          </w:p>
        </w:tc>
      </w:tr>
      <w:tr w:rsidR="00320E53" w:rsidRPr="00D47769" w14:paraId="6C9079A7" w14:textId="77777777" w:rsidTr="00B736C2">
        <w:tc>
          <w:tcPr>
            <w:tcW w:w="662" w:type="dxa"/>
          </w:tcPr>
          <w:p w14:paraId="68550003" w14:textId="7F4F3D6D" w:rsidR="00BB0462" w:rsidRPr="00D47769" w:rsidRDefault="00BB0462" w:rsidP="00BB0462">
            <w:pPr>
              <w:rPr>
                <w:lang w:val="en-GB"/>
              </w:rPr>
            </w:pPr>
            <w:r w:rsidRPr="00D47769">
              <w:rPr>
                <w:lang w:val="en-GB"/>
              </w:rPr>
              <w:t>1.3.3</w:t>
            </w:r>
          </w:p>
        </w:tc>
        <w:tc>
          <w:tcPr>
            <w:tcW w:w="5903" w:type="dxa"/>
          </w:tcPr>
          <w:p w14:paraId="1FEE73D2" w14:textId="2EEC2527" w:rsidR="00BB0462" w:rsidRPr="00D47769" w:rsidRDefault="00BB0462" w:rsidP="00BB0462">
            <w:pPr>
              <w:rPr>
                <w:lang w:val="en-GB"/>
              </w:rPr>
            </w:pPr>
            <w:r w:rsidRPr="00D47769">
              <w:rPr>
                <w:lang w:val="en-GB"/>
              </w:rPr>
              <w:t>Evidence of the influence of UNCDF knowledge products on decision-makers, thought leaders and peer networks</w:t>
            </w:r>
          </w:p>
        </w:tc>
        <w:tc>
          <w:tcPr>
            <w:tcW w:w="1969" w:type="dxa"/>
          </w:tcPr>
          <w:p w14:paraId="19DDF504" w14:textId="345A1393" w:rsidR="00BB0462" w:rsidRPr="00D47769" w:rsidRDefault="00BB0462" w:rsidP="00BB0462">
            <w:pPr>
              <w:rPr>
                <w:lang w:val="en-GB"/>
              </w:rPr>
            </w:pPr>
            <w:r w:rsidRPr="00D47769">
              <w:rPr>
                <w:sz w:val="20"/>
                <w:szCs w:val="20"/>
                <w:lang w:val="en-GB"/>
              </w:rPr>
              <w:t xml:space="preserve">UNCDF knowledge products informed policies in 20 LDCs and 50% of partners have referred to the knowledge products based on partnership survey of selective programmes. </w:t>
            </w:r>
          </w:p>
        </w:tc>
        <w:tc>
          <w:tcPr>
            <w:tcW w:w="1991" w:type="dxa"/>
          </w:tcPr>
          <w:p w14:paraId="730D56FE" w14:textId="3867FD7F" w:rsidR="00BB0462" w:rsidRPr="00D47769" w:rsidRDefault="00F254D1" w:rsidP="00BB0462">
            <w:pPr>
              <w:rPr>
                <w:lang w:val="en-GB"/>
              </w:rPr>
            </w:pPr>
            <w:r w:rsidRPr="00D47769">
              <w:rPr>
                <w:lang w:val="en-GB"/>
              </w:rPr>
              <w:t xml:space="preserve">UNCDF launched flagship report on ‘blended finance’. </w:t>
            </w:r>
            <w:r w:rsidR="00320E53" w:rsidRPr="00D47769">
              <w:rPr>
                <w:lang w:val="en-GB"/>
              </w:rPr>
              <w:t xml:space="preserve">73% of partners have referred to the UNCDF-supported knowledge products in policy-making measured by partnership surveys of selective programmes. </w:t>
            </w:r>
          </w:p>
        </w:tc>
        <w:tc>
          <w:tcPr>
            <w:tcW w:w="1355" w:type="dxa"/>
          </w:tcPr>
          <w:p w14:paraId="61CF457C" w14:textId="6B43D741" w:rsidR="00BB0462" w:rsidRPr="00D47769" w:rsidRDefault="00320E53" w:rsidP="00BB0462">
            <w:pPr>
              <w:rPr>
                <w:lang w:val="en-GB"/>
              </w:rPr>
            </w:pPr>
            <w:r w:rsidRPr="00D47769">
              <w:rPr>
                <w:lang w:val="en-GB"/>
              </w:rPr>
              <w:t>N/A</w:t>
            </w:r>
            <w:r w:rsidR="002152CC">
              <w:rPr>
                <w:lang w:val="en-GB"/>
              </w:rPr>
              <w:t xml:space="preserve"> (target set for 2019)</w:t>
            </w:r>
          </w:p>
        </w:tc>
        <w:tc>
          <w:tcPr>
            <w:tcW w:w="1070" w:type="dxa"/>
          </w:tcPr>
          <w:p w14:paraId="67A97F96" w14:textId="4A155CEE" w:rsidR="00BB0462" w:rsidRPr="00D47769" w:rsidRDefault="00BB0462" w:rsidP="00320E53">
            <w:pPr>
              <w:jc w:val="center"/>
              <w:rPr>
                <w:lang w:val="en-GB"/>
              </w:rPr>
            </w:pPr>
          </w:p>
        </w:tc>
      </w:tr>
    </w:tbl>
    <w:p w14:paraId="726EAD9B" w14:textId="77777777" w:rsidR="00B736C2" w:rsidRDefault="00B736C2" w:rsidP="00142E40">
      <w:pPr>
        <w:spacing w:after="0" w:line="240" w:lineRule="auto"/>
        <w:rPr>
          <w:b/>
          <w:sz w:val="26"/>
          <w:szCs w:val="26"/>
          <w:lang w:val="en-GB"/>
        </w:rPr>
      </w:pPr>
    </w:p>
    <w:p w14:paraId="772015F4" w14:textId="77777777" w:rsidR="00B736C2" w:rsidRDefault="00B736C2">
      <w:pPr>
        <w:rPr>
          <w:b/>
          <w:sz w:val="26"/>
          <w:szCs w:val="26"/>
          <w:lang w:val="en-GB"/>
        </w:rPr>
      </w:pPr>
      <w:r>
        <w:rPr>
          <w:b/>
          <w:sz w:val="26"/>
          <w:szCs w:val="26"/>
          <w:lang w:val="en-GB"/>
        </w:rPr>
        <w:br w:type="page"/>
      </w:r>
    </w:p>
    <w:p w14:paraId="57F00666" w14:textId="1B07038E" w:rsidR="00142E40" w:rsidRPr="00D47769" w:rsidRDefault="00142E40" w:rsidP="00142E40">
      <w:pPr>
        <w:spacing w:after="0" w:line="240" w:lineRule="auto"/>
        <w:rPr>
          <w:b/>
          <w:sz w:val="26"/>
          <w:szCs w:val="26"/>
          <w:lang w:val="en-GB"/>
        </w:rPr>
      </w:pPr>
      <w:r w:rsidRPr="00D47769">
        <w:rPr>
          <w:b/>
          <w:sz w:val="26"/>
          <w:szCs w:val="26"/>
          <w:lang w:val="en-GB"/>
        </w:rPr>
        <w:lastRenderedPageBreak/>
        <w:t>Institutional Effectiveness Indicators</w:t>
      </w:r>
    </w:p>
    <w:p w14:paraId="3835E03D" w14:textId="77777777" w:rsidR="00BB0462" w:rsidRPr="00D47769" w:rsidRDefault="00BB0462" w:rsidP="00BB0462">
      <w:pPr>
        <w:spacing w:after="0" w:line="240" w:lineRule="auto"/>
        <w:rPr>
          <w:b/>
          <w:sz w:val="26"/>
          <w:szCs w:val="26"/>
          <w:lang w:val="en-GB"/>
        </w:rPr>
      </w:pPr>
    </w:p>
    <w:tbl>
      <w:tblPr>
        <w:tblStyle w:val="TableGrid"/>
        <w:tblW w:w="0" w:type="auto"/>
        <w:tblLook w:val="04A0" w:firstRow="1" w:lastRow="0" w:firstColumn="1" w:lastColumn="0" w:noHBand="0" w:noVBand="1"/>
      </w:tblPr>
      <w:tblGrid>
        <w:gridCol w:w="770"/>
        <w:gridCol w:w="6095"/>
        <w:gridCol w:w="1673"/>
        <w:gridCol w:w="1661"/>
        <w:gridCol w:w="1683"/>
        <w:gridCol w:w="1068"/>
      </w:tblGrid>
      <w:tr w:rsidR="00BB0462" w:rsidRPr="00D47769" w14:paraId="3D3D2540" w14:textId="77777777" w:rsidTr="00142E40">
        <w:tc>
          <w:tcPr>
            <w:tcW w:w="12950" w:type="dxa"/>
            <w:gridSpan w:val="6"/>
            <w:shd w:val="clear" w:color="auto" w:fill="0070C0"/>
          </w:tcPr>
          <w:p w14:paraId="05E85623" w14:textId="6BBCFE47" w:rsidR="00BB0462" w:rsidRPr="00D47769" w:rsidRDefault="00142E40" w:rsidP="00336F48">
            <w:pPr>
              <w:rPr>
                <w:color w:val="FFFFFF" w:themeColor="background1"/>
                <w:lang w:val="en-GB"/>
              </w:rPr>
            </w:pPr>
            <w:bookmarkStart w:id="3" w:name="_Hlk536544779"/>
            <w:r w:rsidRPr="00D47769">
              <w:rPr>
                <w:b/>
                <w:color w:val="FFFFFF" w:themeColor="background1"/>
                <w:sz w:val="24"/>
                <w:szCs w:val="24"/>
                <w:lang w:val="en-GB"/>
              </w:rPr>
              <w:t>Institutional Effectives 1: Financing model and capital resources</w:t>
            </w:r>
          </w:p>
        </w:tc>
      </w:tr>
      <w:tr w:rsidR="00142E40" w:rsidRPr="00D47769" w14:paraId="47914CCD" w14:textId="77777777" w:rsidTr="0061526B">
        <w:tc>
          <w:tcPr>
            <w:tcW w:w="770" w:type="dxa"/>
            <w:shd w:val="clear" w:color="auto" w:fill="D9D9D9" w:themeFill="background1" w:themeFillShade="D9"/>
          </w:tcPr>
          <w:p w14:paraId="6DCAEC5A" w14:textId="77777777" w:rsidR="00BB0462" w:rsidRPr="00D47769" w:rsidRDefault="00BB0462" w:rsidP="00336F48">
            <w:pPr>
              <w:rPr>
                <w:lang w:val="en-GB"/>
              </w:rPr>
            </w:pPr>
            <w:r w:rsidRPr="00D47769">
              <w:rPr>
                <w:lang w:val="en-GB"/>
              </w:rPr>
              <w:t>#</w:t>
            </w:r>
          </w:p>
        </w:tc>
        <w:tc>
          <w:tcPr>
            <w:tcW w:w="6095" w:type="dxa"/>
            <w:shd w:val="clear" w:color="auto" w:fill="D9D9D9" w:themeFill="background1" w:themeFillShade="D9"/>
          </w:tcPr>
          <w:p w14:paraId="1CDA2C50" w14:textId="77777777" w:rsidR="00BB0462" w:rsidRPr="00D47769" w:rsidRDefault="00BB0462" w:rsidP="00336F48">
            <w:pPr>
              <w:rPr>
                <w:lang w:val="en-GB"/>
              </w:rPr>
            </w:pPr>
            <w:r w:rsidRPr="00D47769">
              <w:rPr>
                <w:lang w:val="en-GB"/>
              </w:rPr>
              <w:t>Indicators</w:t>
            </w:r>
          </w:p>
        </w:tc>
        <w:tc>
          <w:tcPr>
            <w:tcW w:w="1673" w:type="dxa"/>
            <w:shd w:val="clear" w:color="auto" w:fill="D9D9D9" w:themeFill="background1" w:themeFillShade="D9"/>
          </w:tcPr>
          <w:p w14:paraId="78E2B706" w14:textId="77777777" w:rsidR="00BB0462" w:rsidRPr="00D47769" w:rsidRDefault="00BB0462" w:rsidP="00336F48">
            <w:pPr>
              <w:rPr>
                <w:lang w:val="en-GB"/>
              </w:rPr>
            </w:pPr>
            <w:r w:rsidRPr="00D47769">
              <w:rPr>
                <w:lang w:val="en-GB"/>
              </w:rPr>
              <w:t>Baseline</w:t>
            </w:r>
          </w:p>
        </w:tc>
        <w:tc>
          <w:tcPr>
            <w:tcW w:w="1661" w:type="dxa"/>
            <w:shd w:val="clear" w:color="auto" w:fill="D9D9D9" w:themeFill="background1" w:themeFillShade="D9"/>
          </w:tcPr>
          <w:p w14:paraId="2C9469B3" w14:textId="77777777" w:rsidR="00BB0462" w:rsidRPr="00D47769" w:rsidRDefault="00BB0462" w:rsidP="00336F48">
            <w:pPr>
              <w:rPr>
                <w:lang w:val="en-GB"/>
              </w:rPr>
            </w:pPr>
            <w:r w:rsidRPr="00D47769">
              <w:rPr>
                <w:lang w:val="en-GB"/>
              </w:rPr>
              <w:t>2018 Actual</w:t>
            </w:r>
          </w:p>
        </w:tc>
        <w:tc>
          <w:tcPr>
            <w:tcW w:w="1683" w:type="dxa"/>
            <w:shd w:val="clear" w:color="auto" w:fill="D9D9D9" w:themeFill="background1" w:themeFillShade="D9"/>
          </w:tcPr>
          <w:p w14:paraId="54A7D011" w14:textId="77777777" w:rsidR="00BB0462" w:rsidRPr="00D47769" w:rsidRDefault="00BB0462" w:rsidP="00336F48">
            <w:pPr>
              <w:rPr>
                <w:lang w:val="en-GB"/>
              </w:rPr>
            </w:pPr>
            <w:r w:rsidRPr="00D47769">
              <w:rPr>
                <w:lang w:val="en-GB"/>
              </w:rPr>
              <w:t>2018 Target</w:t>
            </w:r>
          </w:p>
        </w:tc>
        <w:tc>
          <w:tcPr>
            <w:tcW w:w="1068" w:type="dxa"/>
            <w:shd w:val="clear" w:color="auto" w:fill="D9D9D9" w:themeFill="background1" w:themeFillShade="D9"/>
          </w:tcPr>
          <w:p w14:paraId="44E6066D" w14:textId="77777777" w:rsidR="00BB0462" w:rsidRPr="00D47769" w:rsidRDefault="00BB0462" w:rsidP="00336F48">
            <w:pPr>
              <w:rPr>
                <w:lang w:val="en-GB"/>
              </w:rPr>
            </w:pPr>
            <w:r w:rsidRPr="00D47769">
              <w:rPr>
                <w:lang w:val="en-GB"/>
              </w:rPr>
              <w:t>Delivery</w:t>
            </w:r>
          </w:p>
        </w:tc>
      </w:tr>
      <w:tr w:rsidR="00142E40" w:rsidRPr="00D47769" w14:paraId="251A72AB" w14:textId="77777777" w:rsidTr="0061526B">
        <w:tc>
          <w:tcPr>
            <w:tcW w:w="770" w:type="dxa"/>
          </w:tcPr>
          <w:p w14:paraId="2C3C4012" w14:textId="68036F5C" w:rsidR="00142E40" w:rsidRPr="00D47769" w:rsidRDefault="00142E40" w:rsidP="00142E40">
            <w:pPr>
              <w:rPr>
                <w:lang w:val="en-GB"/>
              </w:rPr>
            </w:pPr>
            <w:r w:rsidRPr="00D47769">
              <w:rPr>
                <w:lang w:val="en-GB"/>
              </w:rPr>
              <w:t>IE1.1</w:t>
            </w:r>
          </w:p>
        </w:tc>
        <w:tc>
          <w:tcPr>
            <w:tcW w:w="6095" w:type="dxa"/>
          </w:tcPr>
          <w:p w14:paraId="1E72C616" w14:textId="5507C675" w:rsidR="00142E40" w:rsidRPr="00D47769" w:rsidRDefault="00142E40" w:rsidP="00142E40">
            <w:pPr>
              <w:rPr>
                <w:lang w:val="en-GB"/>
              </w:rPr>
            </w:pPr>
            <w:r w:rsidRPr="00D47769">
              <w:rPr>
                <w:lang w:val="en-GB"/>
              </w:rPr>
              <w:t>US$ volume of core resources mobilized (including UNDP contribution)</w:t>
            </w:r>
          </w:p>
        </w:tc>
        <w:tc>
          <w:tcPr>
            <w:tcW w:w="1673" w:type="dxa"/>
          </w:tcPr>
          <w:p w14:paraId="66D42E0C" w14:textId="6D19B1D8" w:rsidR="00142E40" w:rsidRPr="00D47769" w:rsidRDefault="00142E40" w:rsidP="00142E40">
            <w:pPr>
              <w:rPr>
                <w:lang w:val="en-GB"/>
              </w:rPr>
            </w:pPr>
            <w:r w:rsidRPr="00D47769">
              <w:rPr>
                <w:lang w:val="en-GB"/>
              </w:rPr>
              <w:t>$1</w:t>
            </w:r>
            <w:r w:rsidR="005E1614" w:rsidRPr="00D47769">
              <w:rPr>
                <w:lang w:val="en-GB"/>
              </w:rPr>
              <w:t>2.6m</w:t>
            </w:r>
          </w:p>
          <w:p w14:paraId="342601C6" w14:textId="07C4CC3D" w:rsidR="00142E40" w:rsidRPr="00D47769" w:rsidRDefault="00142E40" w:rsidP="005E1614">
            <w:pPr>
              <w:rPr>
                <w:lang w:val="en-GB"/>
              </w:rPr>
            </w:pPr>
          </w:p>
        </w:tc>
        <w:tc>
          <w:tcPr>
            <w:tcW w:w="1661" w:type="dxa"/>
          </w:tcPr>
          <w:p w14:paraId="1591CD87" w14:textId="77777777" w:rsidR="00395F1E" w:rsidRPr="00D47769" w:rsidRDefault="00395F1E" w:rsidP="00142E40">
            <w:pPr>
              <w:rPr>
                <w:lang w:val="en-GB"/>
              </w:rPr>
            </w:pPr>
            <w:r w:rsidRPr="00D47769">
              <w:rPr>
                <w:lang w:val="en-GB"/>
              </w:rPr>
              <w:t xml:space="preserve">$13.3m </w:t>
            </w:r>
          </w:p>
          <w:p w14:paraId="311EE338" w14:textId="23DBF822" w:rsidR="00142E40" w:rsidRPr="00D47769" w:rsidRDefault="00142E40" w:rsidP="00142E40">
            <w:pPr>
              <w:rPr>
                <w:lang w:val="en-GB"/>
              </w:rPr>
            </w:pPr>
          </w:p>
        </w:tc>
        <w:tc>
          <w:tcPr>
            <w:tcW w:w="1683" w:type="dxa"/>
          </w:tcPr>
          <w:p w14:paraId="7FBF2B98" w14:textId="77777777" w:rsidR="00142E40" w:rsidRPr="00D47769" w:rsidRDefault="00142E40" w:rsidP="00142E40">
            <w:pPr>
              <w:rPr>
                <w:lang w:val="en-GB"/>
              </w:rPr>
            </w:pPr>
            <w:r w:rsidRPr="00D47769">
              <w:rPr>
                <w:lang w:val="en-GB"/>
              </w:rPr>
              <w:t>$25m</w:t>
            </w:r>
            <w:r w:rsidRPr="00D47769">
              <w:rPr>
                <w:rStyle w:val="FootnoteReference"/>
                <w:color w:val="auto"/>
                <w:lang w:val="en-GB"/>
              </w:rPr>
              <w:footnoteReference w:id="6"/>
            </w:r>
          </w:p>
          <w:p w14:paraId="08FFB077" w14:textId="48CAFE20" w:rsidR="00142E40" w:rsidRPr="00D47769" w:rsidRDefault="00142E40" w:rsidP="00142E40">
            <w:pPr>
              <w:rPr>
                <w:lang w:val="en-GB"/>
              </w:rPr>
            </w:pPr>
          </w:p>
        </w:tc>
        <w:tc>
          <w:tcPr>
            <w:tcW w:w="1068" w:type="dxa"/>
          </w:tcPr>
          <w:p w14:paraId="542185E5" w14:textId="6BE14289" w:rsidR="00142E40" w:rsidRPr="00D47769" w:rsidRDefault="0008412D" w:rsidP="0008412D">
            <w:pPr>
              <w:jc w:val="center"/>
              <w:rPr>
                <w:lang w:val="en-GB"/>
              </w:rPr>
            </w:pPr>
            <w:r w:rsidRPr="00D47769">
              <w:rPr>
                <w:rFonts w:cstheme="minorHAnsi"/>
                <w:color w:val="FFC000"/>
                <w:sz w:val="50"/>
                <w:szCs w:val="50"/>
                <w:lang w:val="en-GB"/>
              </w:rPr>
              <w:t>●</w:t>
            </w:r>
          </w:p>
        </w:tc>
      </w:tr>
      <w:tr w:rsidR="00142E40" w:rsidRPr="00D47769" w14:paraId="2B3F90ED" w14:textId="77777777" w:rsidTr="0061526B">
        <w:tc>
          <w:tcPr>
            <w:tcW w:w="770" w:type="dxa"/>
          </w:tcPr>
          <w:p w14:paraId="02ADC0BF" w14:textId="68510CF5" w:rsidR="00142E40" w:rsidRPr="00D47769" w:rsidRDefault="00142E40" w:rsidP="00142E40">
            <w:pPr>
              <w:rPr>
                <w:lang w:val="en-GB"/>
              </w:rPr>
            </w:pPr>
            <w:r w:rsidRPr="00D47769">
              <w:rPr>
                <w:lang w:val="en-GB"/>
              </w:rPr>
              <w:t>IE1.2</w:t>
            </w:r>
          </w:p>
        </w:tc>
        <w:tc>
          <w:tcPr>
            <w:tcW w:w="6095" w:type="dxa"/>
          </w:tcPr>
          <w:p w14:paraId="5EC822D2" w14:textId="1D27ED26" w:rsidR="00142E40" w:rsidRPr="00D47769" w:rsidRDefault="00142E40" w:rsidP="00142E40">
            <w:pPr>
              <w:rPr>
                <w:lang w:val="en-GB"/>
              </w:rPr>
            </w:pPr>
            <w:r w:rsidRPr="00D47769">
              <w:rPr>
                <w:lang w:val="en-GB"/>
              </w:rPr>
              <w:t>US$ volume and percentage of non-core resource mobilized from development partners</w:t>
            </w:r>
          </w:p>
        </w:tc>
        <w:tc>
          <w:tcPr>
            <w:tcW w:w="1673" w:type="dxa"/>
          </w:tcPr>
          <w:p w14:paraId="3EECBE6A" w14:textId="32E02150" w:rsidR="00142E40" w:rsidRPr="00D47769" w:rsidRDefault="00142E40" w:rsidP="005E1614">
            <w:pPr>
              <w:rPr>
                <w:lang w:val="en-GB"/>
              </w:rPr>
            </w:pPr>
            <w:r w:rsidRPr="00D47769">
              <w:rPr>
                <w:lang w:val="en-GB"/>
              </w:rPr>
              <w:t>$</w:t>
            </w:r>
            <w:r w:rsidR="0023223C" w:rsidRPr="00D47769">
              <w:rPr>
                <w:lang w:val="en-GB"/>
              </w:rPr>
              <w:t>20.6</w:t>
            </w:r>
            <w:r w:rsidR="005E1614" w:rsidRPr="00D47769">
              <w:rPr>
                <w:lang w:val="en-GB"/>
              </w:rPr>
              <w:t xml:space="preserve">m </w:t>
            </w:r>
            <w:r w:rsidRPr="00D47769">
              <w:rPr>
                <w:lang w:val="en-GB"/>
              </w:rPr>
              <w:t>(</w:t>
            </w:r>
            <w:r w:rsidR="0023223C" w:rsidRPr="00D47769">
              <w:rPr>
                <w:lang w:val="en-GB"/>
              </w:rPr>
              <w:t>43</w:t>
            </w:r>
            <w:r w:rsidRPr="00D47769">
              <w:rPr>
                <w:lang w:val="en-GB"/>
              </w:rPr>
              <w:t>%)</w:t>
            </w:r>
          </w:p>
        </w:tc>
        <w:tc>
          <w:tcPr>
            <w:tcW w:w="1661" w:type="dxa"/>
          </w:tcPr>
          <w:p w14:paraId="1B51B71C" w14:textId="67800BA8" w:rsidR="00142E40" w:rsidRPr="00D47769" w:rsidRDefault="00395F1E" w:rsidP="00142E40">
            <w:pPr>
              <w:rPr>
                <w:lang w:val="en-GB"/>
              </w:rPr>
            </w:pPr>
            <w:r w:rsidRPr="00D47769">
              <w:rPr>
                <w:lang w:val="en-GB"/>
              </w:rPr>
              <w:t>$</w:t>
            </w:r>
            <w:r w:rsidR="0023223C" w:rsidRPr="00D47769">
              <w:rPr>
                <w:lang w:val="en-GB"/>
              </w:rPr>
              <w:t>36.4</w:t>
            </w:r>
            <w:r w:rsidRPr="00D47769">
              <w:rPr>
                <w:lang w:val="en-GB"/>
              </w:rPr>
              <w:t>m</w:t>
            </w:r>
            <w:r w:rsidR="005E1614" w:rsidRPr="00D47769">
              <w:rPr>
                <w:lang w:val="en-GB"/>
              </w:rPr>
              <w:t xml:space="preserve"> (</w:t>
            </w:r>
            <w:r w:rsidR="0023223C" w:rsidRPr="00D47769">
              <w:rPr>
                <w:lang w:val="en-GB"/>
              </w:rPr>
              <w:t>58</w:t>
            </w:r>
            <w:r w:rsidR="005E1614" w:rsidRPr="00D47769">
              <w:rPr>
                <w:lang w:val="en-GB"/>
              </w:rPr>
              <w:t>%)</w:t>
            </w:r>
          </w:p>
        </w:tc>
        <w:tc>
          <w:tcPr>
            <w:tcW w:w="1683" w:type="dxa"/>
          </w:tcPr>
          <w:p w14:paraId="28EA7568" w14:textId="351D55D5" w:rsidR="00142E40" w:rsidRPr="00D47769" w:rsidRDefault="00142E40" w:rsidP="0008412D">
            <w:pPr>
              <w:rPr>
                <w:lang w:val="en-GB"/>
              </w:rPr>
            </w:pPr>
            <w:r w:rsidRPr="00D47769">
              <w:rPr>
                <w:lang w:val="en-GB"/>
              </w:rPr>
              <w:t>$14</w:t>
            </w:r>
            <w:r w:rsidR="0008412D" w:rsidRPr="00D47769">
              <w:rPr>
                <w:lang w:val="en-GB"/>
              </w:rPr>
              <w:t xml:space="preserve">.3m </w:t>
            </w:r>
            <w:r w:rsidRPr="00D47769">
              <w:rPr>
                <w:lang w:val="en-GB"/>
              </w:rPr>
              <w:t>(36%)</w:t>
            </w:r>
          </w:p>
        </w:tc>
        <w:tc>
          <w:tcPr>
            <w:tcW w:w="1068" w:type="dxa"/>
          </w:tcPr>
          <w:p w14:paraId="45A6CE27" w14:textId="11A11250" w:rsidR="00142E40" w:rsidRPr="00D47769" w:rsidRDefault="0061526B" w:rsidP="0061526B">
            <w:pPr>
              <w:contextualSpacing/>
              <w:jc w:val="center"/>
              <w:rPr>
                <w:sz w:val="50"/>
                <w:szCs w:val="50"/>
                <w:lang w:val="en-GB"/>
              </w:rPr>
            </w:pPr>
            <w:r w:rsidRPr="00D47769">
              <w:rPr>
                <w:rFonts w:cstheme="minorHAnsi"/>
                <w:color w:val="00B050"/>
                <w:sz w:val="50"/>
                <w:szCs w:val="50"/>
                <w:lang w:val="en-GB"/>
              </w:rPr>
              <w:t>●</w:t>
            </w:r>
          </w:p>
        </w:tc>
      </w:tr>
      <w:tr w:rsidR="00142E40" w:rsidRPr="00D47769" w14:paraId="3BB4A59F" w14:textId="77777777" w:rsidTr="0061526B">
        <w:tc>
          <w:tcPr>
            <w:tcW w:w="770" w:type="dxa"/>
          </w:tcPr>
          <w:p w14:paraId="40A79702" w14:textId="671B1FA9" w:rsidR="00142E40" w:rsidRPr="00D47769" w:rsidRDefault="00142E40" w:rsidP="00142E40">
            <w:pPr>
              <w:rPr>
                <w:lang w:val="en-GB"/>
              </w:rPr>
            </w:pPr>
            <w:r w:rsidRPr="00D47769">
              <w:rPr>
                <w:lang w:val="en-GB"/>
              </w:rPr>
              <w:t>IE1.3</w:t>
            </w:r>
          </w:p>
        </w:tc>
        <w:tc>
          <w:tcPr>
            <w:tcW w:w="6095" w:type="dxa"/>
          </w:tcPr>
          <w:p w14:paraId="7859096E" w14:textId="64838068" w:rsidR="00142E40" w:rsidRPr="00D47769" w:rsidRDefault="00142E40" w:rsidP="00142E40">
            <w:pPr>
              <w:rPr>
                <w:lang w:val="en-GB"/>
              </w:rPr>
            </w:pPr>
            <w:r w:rsidRPr="00D47769">
              <w:rPr>
                <w:lang w:val="en-GB"/>
              </w:rPr>
              <w:t>US$ volume and percentage of non-core resource mobilized from private and non-governmental sources</w:t>
            </w:r>
          </w:p>
        </w:tc>
        <w:tc>
          <w:tcPr>
            <w:tcW w:w="1673" w:type="dxa"/>
          </w:tcPr>
          <w:p w14:paraId="0ACBBBC6" w14:textId="3D36DFD9" w:rsidR="00142E40" w:rsidRPr="00D47769" w:rsidRDefault="00142E40" w:rsidP="00142E40">
            <w:pPr>
              <w:rPr>
                <w:lang w:val="en-GB"/>
              </w:rPr>
            </w:pPr>
            <w:r w:rsidRPr="00D47769">
              <w:rPr>
                <w:lang w:val="en-GB"/>
              </w:rPr>
              <w:t>$</w:t>
            </w:r>
            <w:r w:rsidR="005E1614" w:rsidRPr="00D47769">
              <w:rPr>
                <w:lang w:val="en-GB"/>
              </w:rPr>
              <w:t>11.3m</w:t>
            </w:r>
            <w:r w:rsidRPr="00D47769">
              <w:rPr>
                <w:lang w:val="en-GB"/>
              </w:rPr>
              <w:t xml:space="preserve"> (</w:t>
            </w:r>
            <w:r w:rsidR="0023223C" w:rsidRPr="00D47769">
              <w:rPr>
                <w:lang w:val="en-GB"/>
              </w:rPr>
              <w:t>24</w:t>
            </w:r>
            <w:r w:rsidRPr="00D47769">
              <w:rPr>
                <w:lang w:val="en-GB"/>
              </w:rPr>
              <w:t>%)</w:t>
            </w:r>
          </w:p>
        </w:tc>
        <w:tc>
          <w:tcPr>
            <w:tcW w:w="1661" w:type="dxa"/>
          </w:tcPr>
          <w:p w14:paraId="44EF4351" w14:textId="65D644F7" w:rsidR="00142E40" w:rsidRPr="00D47769" w:rsidRDefault="00395F1E" w:rsidP="00142E40">
            <w:pPr>
              <w:rPr>
                <w:lang w:val="en-GB"/>
              </w:rPr>
            </w:pPr>
            <w:r w:rsidRPr="00D47769">
              <w:rPr>
                <w:lang w:val="en-GB"/>
              </w:rPr>
              <w:t>$15.8m</w:t>
            </w:r>
            <w:r w:rsidR="005E1614" w:rsidRPr="00D47769">
              <w:rPr>
                <w:lang w:val="en-GB"/>
              </w:rPr>
              <w:t xml:space="preserve"> (</w:t>
            </w:r>
            <w:r w:rsidR="0023223C" w:rsidRPr="00D47769">
              <w:rPr>
                <w:lang w:val="en-GB"/>
              </w:rPr>
              <w:t>25</w:t>
            </w:r>
            <w:r w:rsidR="005E1614" w:rsidRPr="00D47769">
              <w:rPr>
                <w:lang w:val="en-GB"/>
              </w:rPr>
              <w:t>%)</w:t>
            </w:r>
          </w:p>
        </w:tc>
        <w:tc>
          <w:tcPr>
            <w:tcW w:w="1683" w:type="dxa"/>
          </w:tcPr>
          <w:p w14:paraId="29F65098" w14:textId="2CF113B0" w:rsidR="00142E40" w:rsidRPr="00D47769" w:rsidRDefault="00142E40" w:rsidP="0008412D">
            <w:pPr>
              <w:rPr>
                <w:lang w:val="en-GB"/>
              </w:rPr>
            </w:pPr>
            <w:r w:rsidRPr="00D47769">
              <w:rPr>
                <w:lang w:val="en-GB"/>
              </w:rPr>
              <w:t>$13</w:t>
            </w:r>
            <w:r w:rsidR="0008412D" w:rsidRPr="00D47769">
              <w:rPr>
                <w:lang w:val="en-GB"/>
              </w:rPr>
              <w:t>.</w:t>
            </w:r>
            <w:r w:rsidRPr="00D47769">
              <w:rPr>
                <w:lang w:val="en-GB"/>
              </w:rPr>
              <w:t>9</w:t>
            </w:r>
            <w:r w:rsidR="0008412D" w:rsidRPr="00D47769">
              <w:rPr>
                <w:lang w:val="en-GB"/>
              </w:rPr>
              <w:t xml:space="preserve">m </w:t>
            </w:r>
            <w:r w:rsidRPr="00D47769">
              <w:rPr>
                <w:lang w:val="en-GB"/>
              </w:rPr>
              <w:t>(35%)</w:t>
            </w:r>
          </w:p>
        </w:tc>
        <w:tc>
          <w:tcPr>
            <w:tcW w:w="1068" w:type="dxa"/>
          </w:tcPr>
          <w:p w14:paraId="697EACB6" w14:textId="5BF7535E" w:rsidR="00142E40" w:rsidRPr="00D47769" w:rsidRDefault="0061526B" w:rsidP="0061526B">
            <w:pPr>
              <w:jc w:val="center"/>
              <w:rPr>
                <w:lang w:val="en-GB"/>
              </w:rPr>
            </w:pPr>
            <w:r w:rsidRPr="00D47769">
              <w:rPr>
                <w:rFonts w:cstheme="minorHAnsi"/>
                <w:color w:val="00B050"/>
                <w:sz w:val="50"/>
                <w:szCs w:val="50"/>
                <w:lang w:val="en-GB"/>
              </w:rPr>
              <w:t>●</w:t>
            </w:r>
          </w:p>
        </w:tc>
      </w:tr>
      <w:tr w:rsidR="00142E40" w:rsidRPr="00D47769" w14:paraId="0647B6BD" w14:textId="77777777" w:rsidTr="0061526B">
        <w:tc>
          <w:tcPr>
            <w:tcW w:w="770" w:type="dxa"/>
          </w:tcPr>
          <w:p w14:paraId="1C42A6FF" w14:textId="25CCCCE2" w:rsidR="00142E40" w:rsidRPr="00D47769" w:rsidRDefault="00142E40" w:rsidP="00142E40">
            <w:pPr>
              <w:rPr>
                <w:lang w:val="en-GB"/>
              </w:rPr>
            </w:pPr>
            <w:r w:rsidRPr="00D47769">
              <w:rPr>
                <w:lang w:val="en-GB"/>
              </w:rPr>
              <w:t>IE1.4</w:t>
            </w:r>
          </w:p>
        </w:tc>
        <w:tc>
          <w:tcPr>
            <w:tcW w:w="6095" w:type="dxa"/>
          </w:tcPr>
          <w:p w14:paraId="440D3D22" w14:textId="196A79C1" w:rsidR="00142E40" w:rsidRPr="00D47769" w:rsidRDefault="00142E40" w:rsidP="00142E40">
            <w:pPr>
              <w:rPr>
                <w:lang w:val="en-GB"/>
              </w:rPr>
            </w:pPr>
            <w:r w:rsidRPr="00D47769">
              <w:rPr>
                <w:lang w:val="en-GB"/>
              </w:rPr>
              <w:t>US$ volume and percentage of non-core resource received from inter-agency pooled funds</w:t>
            </w:r>
          </w:p>
        </w:tc>
        <w:tc>
          <w:tcPr>
            <w:tcW w:w="1673" w:type="dxa"/>
          </w:tcPr>
          <w:p w14:paraId="4AEF198B" w14:textId="1891B213" w:rsidR="00142E40" w:rsidRPr="00D47769" w:rsidRDefault="00142E40" w:rsidP="005E1614">
            <w:pPr>
              <w:rPr>
                <w:lang w:val="en-GB"/>
              </w:rPr>
            </w:pPr>
            <w:r w:rsidRPr="00D47769">
              <w:rPr>
                <w:lang w:val="en-GB"/>
              </w:rPr>
              <w:t>$</w:t>
            </w:r>
            <w:r w:rsidR="005E1614" w:rsidRPr="00D47769">
              <w:rPr>
                <w:lang w:val="en-GB"/>
              </w:rPr>
              <w:t>15.9m (</w:t>
            </w:r>
            <w:r w:rsidR="0023223C" w:rsidRPr="00D47769">
              <w:rPr>
                <w:lang w:val="en-GB"/>
              </w:rPr>
              <w:t>33</w:t>
            </w:r>
            <w:r w:rsidR="005E1614" w:rsidRPr="00D47769">
              <w:rPr>
                <w:lang w:val="en-GB"/>
              </w:rPr>
              <w:t>%)</w:t>
            </w:r>
          </w:p>
        </w:tc>
        <w:tc>
          <w:tcPr>
            <w:tcW w:w="1661" w:type="dxa"/>
          </w:tcPr>
          <w:p w14:paraId="51B3BB51" w14:textId="41D545E2" w:rsidR="00142E40" w:rsidRPr="00D47769" w:rsidRDefault="00395F1E" w:rsidP="00142E40">
            <w:pPr>
              <w:rPr>
                <w:lang w:val="en-GB"/>
              </w:rPr>
            </w:pPr>
            <w:r w:rsidRPr="00D47769">
              <w:rPr>
                <w:lang w:val="en-GB"/>
              </w:rPr>
              <w:t>$10.</w:t>
            </w:r>
            <w:r w:rsidR="008F26A9">
              <w:rPr>
                <w:lang w:val="en-GB"/>
              </w:rPr>
              <w:t>7</w:t>
            </w:r>
            <w:r w:rsidRPr="00D47769">
              <w:rPr>
                <w:lang w:val="en-GB"/>
              </w:rPr>
              <w:t>m</w:t>
            </w:r>
            <w:r w:rsidR="005E1614" w:rsidRPr="00D47769">
              <w:rPr>
                <w:lang w:val="en-GB"/>
              </w:rPr>
              <w:t xml:space="preserve"> (17%)</w:t>
            </w:r>
          </w:p>
        </w:tc>
        <w:tc>
          <w:tcPr>
            <w:tcW w:w="1683" w:type="dxa"/>
          </w:tcPr>
          <w:p w14:paraId="7725F9C0" w14:textId="52FC7E12" w:rsidR="00142E40" w:rsidRPr="00D47769" w:rsidRDefault="00142E40" w:rsidP="0008412D">
            <w:pPr>
              <w:rPr>
                <w:lang w:val="en-GB"/>
              </w:rPr>
            </w:pPr>
            <w:r w:rsidRPr="00D47769">
              <w:rPr>
                <w:lang w:val="en-GB"/>
              </w:rPr>
              <w:t>$11</w:t>
            </w:r>
            <w:r w:rsidR="0008412D" w:rsidRPr="00D47769">
              <w:rPr>
                <w:lang w:val="en-GB"/>
              </w:rPr>
              <w:t xml:space="preserve">.4m </w:t>
            </w:r>
            <w:r w:rsidRPr="00D47769">
              <w:rPr>
                <w:lang w:val="en-GB"/>
              </w:rPr>
              <w:t>(29%)</w:t>
            </w:r>
          </w:p>
        </w:tc>
        <w:tc>
          <w:tcPr>
            <w:tcW w:w="1068" w:type="dxa"/>
          </w:tcPr>
          <w:p w14:paraId="06EB271A" w14:textId="3312F642" w:rsidR="00142E40" w:rsidRPr="00D47769" w:rsidRDefault="0008412D" w:rsidP="0008412D">
            <w:pPr>
              <w:jc w:val="center"/>
              <w:rPr>
                <w:lang w:val="en-GB"/>
              </w:rPr>
            </w:pPr>
            <w:r w:rsidRPr="00D47769">
              <w:rPr>
                <w:rFonts w:cstheme="minorHAnsi"/>
                <w:color w:val="00B050"/>
                <w:sz w:val="50"/>
                <w:szCs w:val="50"/>
                <w:lang w:val="en-GB"/>
              </w:rPr>
              <w:t>●</w:t>
            </w:r>
          </w:p>
        </w:tc>
      </w:tr>
      <w:tr w:rsidR="0061526B" w:rsidRPr="00D47769" w14:paraId="2A82314D" w14:textId="77777777" w:rsidTr="0061526B">
        <w:tc>
          <w:tcPr>
            <w:tcW w:w="770" w:type="dxa"/>
          </w:tcPr>
          <w:p w14:paraId="083A1D2C" w14:textId="4EA25D7E" w:rsidR="0061526B" w:rsidRPr="00D47769" w:rsidRDefault="0061526B" w:rsidP="0061526B">
            <w:pPr>
              <w:rPr>
                <w:lang w:val="en-GB"/>
              </w:rPr>
            </w:pPr>
            <w:r w:rsidRPr="00D47769">
              <w:rPr>
                <w:lang w:val="en-GB"/>
              </w:rPr>
              <w:t>IE1.5</w:t>
            </w:r>
          </w:p>
        </w:tc>
        <w:tc>
          <w:tcPr>
            <w:tcW w:w="6095" w:type="dxa"/>
          </w:tcPr>
          <w:p w14:paraId="387DD06A" w14:textId="6590E2B3" w:rsidR="0061526B" w:rsidRPr="00D47769" w:rsidRDefault="0061526B" w:rsidP="0061526B">
            <w:pPr>
              <w:rPr>
                <w:lang w:val="en-GB"/>
              </w:rPr>
            </w:pPr>
            <w:r w:rsidRPr="00D47769">
              <w:rPr>
                <w:lang w:val="en-GB"/>
              </w:rPr>
              <w:t>Percentage of delivery against approved budget, disaggregated by practices (FI/LDF)</w:t>
            </w:r>
          </w:p>
        </w:tc>
        <w:tc>
          <w:tcPr>
            <w:tcW w:w="1673" w:type="dxa"/>
          </w:tcPr>
          <w:p w14:paraId="4DB14B86" w14:textId="0255D76E" w:rsidR="0061526B" w:rsidRPr="00D47769" w:rsidRDefault="0061526B" w:rsidP="0061526B">
            <w:pPr>
              <w:rPr>
                <w:lang w:val="en-GB"/>
              </w:rPr>
            </w:pPr>
            <w:r w:rsidRPr="00D47769">
              <w:rPr>
                <w:lang w:val="en-GB"/>
              </w:rPr>
              <w:t>83%</w:t>
            </w:r>
          </w:p>
        </w:tc>
        <w:tc>
          <w:tcPr>
            <w:tcW w:w="1661" w:type="dxa"/>
          </w:tcPr>
          <w:p w14:paraId="7DA23CF0" w14:textId="77777777" w:rsidR="0061526B" w:rsidRPr="00D47769" w:rsidRDefault="0061526B" w:rsidP="0061526B">
            <w:pPr>
              <w:rPr>
                <w:lang w:val="en-GB"/>
              </w:rPr>
            </w:pPr>
            <w:r w:rsidRPr="00D47769">
              <w:rPr>
                <w:lang w:val="en-GB"/>
              </w:rPr>
              <w:t>Overall: 83%</w:t>
            </w:r>
          </w:p>
          <w:p w14:paraId="4AF3164C" w14:textId="60BC17D5" w:rsidR="0061526B" w:rsidRPr="00D47769" w:rsidRDefault="005E7EE1" w:rsidP="0061526B">
            <w:pPr>
              <w:rPr>
                <w:lang w:val="en-GB"/>
              </w:rPr>
            </w:pPr>
            <w:r>
              <w:rPr>
                <w:lang w:val="en-GB"/>
              </w:rPr>
              <w:t xml:space="preserve">- </w:t>
            </w:r>
            <w:r w:rsidR="0061526B" w:rsidRPr="00D47769">
              <w:rPr>
                <w:lang w:val="en-GB"/>
              </w:rPr>
              <w:t>LDF: 84%</w:t>
            </w:r>
          </w:p>
          <w:p w14:paraId="25AB256E" w14:textId="3981A71E" w:rsidR="0061526B" w:rsidRPr="00D47769" w:rsidRDefault="005E7EE1" w:rsidP="0061526B">
            <w:pPr>
              <w:rPr>
                <w:lang w:val="en-GB"/>
              </w:rPr>
            </w:pPr>
            <w:r>
              <w:rPr>
                <w:lang w:val="en-GB"/>
              </w:rPr>
              <w:t xml:space="preserve">- </w:t>
            </w:r>
            <w:r w:rsidR="0061526B" w:rsidRPr="00D47769">
              <w:rPr>
                <w:lang w:val="en-GB"/>
              </w:rPr>
              <w:t>FIPA: 83%</w:t>
            </w:r>
          </w:p>
        </w:tc>
        <w:tc>
          <w:tcPr>
            <w:tcW w:w="1683" w:type="dxa"/>
          </w:tcPr>
          <w:p w14:paraId="31C7A6F5" w14:textId="607ECAEC" w:rsidR="0061526B" w:rsidRPr="00D47769" w:rsidRDefault="0061526B" w:rsidP="0061526B">
            <w:pPr>
              <w:rPr>
                <w:lang w:val="en-GB"/>
              </w:rPr>
            </w:pPr>
            <w:r w:rsidRPr="00D47769">
              <w:rPr>
                <w:lang w:val="en-GB"/>
              </w:rPr>
              <w:t>85%</w:t>
            </w:r>
          </w:p>
        </w:tc>
        <w:tc>
          <w:tcPr>
            <w:tcW w:w="1068" w:type="dxa"/>
          </w:tcPr>
          <w:p w14:paraId="535CCF1B" w14:textId="51620D05" w:rsidR="0061526B" w:rsidRPr="00D47769" w:rsidRDefault="0061526B" w:rsidP="0061526B">
            <w:pPr>
              <w:jc w:val="center"/>
              <w:rPr>
                <w:lang w:val="en-GB"/>
              </w:rPr>
            </w:pPr>
            <w:r w:rsidRPr="00D47769">
              <w:rPr>
                <w:rFonts w:cstheme="minorHAnsi"/>
                <w:color w:val="00B050"/>
                <w:sz w:val="50"/>
                <w:szCs w:val="50"/>
                <w:lang w:val="en-GB"/>
              </w:rPr>
              <w:t>●</w:t>
            </w:r>
          </w:p>
        </w:tc>
      </w:tr>
      <w:tr w:rsidR="0061526B" w:rsidRPr="00D47769" w14:paraId="5C5CA8B9" w14:textId="77777777" w:rsidTr="0061526B">
        <w:tc>
          <w:tcPr>
            <w:tcW w:w="770" w:type="dxa"/>
          </w:tcPr>
          <w:p w14:paraId="5FAA1F6D" w14:textId="0909A309" w:rsidR="0061526B" w:rsidRPr="00D47769" w:rsidRDefault="0061526B" w:rsidP="0061526B">
            <w:pPr>
              <w:rPr>
                <w:lang w:val="en-GB"/>
              </w:rPr>
            </w:pPr>
            <w:r w:rsidRPr="00D47769">
              <w:rPr>
                <w:lang w:val="en-GB"/>
              </w:rPr>
              <w:t>IE1.6</w:t>
            </w:r>
          </w:p>
        </w:tc>
        <w:tc>
          <w:tcPr>
            <w:tcW w:w="6095" w:type="dxa"/>
          </w:tcPr>
          <w:p w14:paraId="1C848B3E" w14:textId="716C81DB" w:rsidR="0061526B" w:rsidRPr="00D47769" w:rsidRDefault="0061526B" w:rsidP="0061526B">
            <w:pPr>
              <w:rPr>
                <w:lang w:val="en-GB"/>
              </w:rPr>
            </w:pPr>
            <w:r w:rsidRPr="00D47769">
              <w:rPr>
                <w:lang w:val="en-GB"/>
              </w:rPr>
              <w:t xml:space="preserve">Percentage of total UNCDF expenditure committed to a) management activities and b) </w:t>
            </w:r>
            <w:r w:rsidR="00C977FF" w:rsidRPr="00D47769">
              <w:rPr>
                <w:lang w:val="en-GB"/>
              </w:rPr>
              <w:t xml:space="preserve">management </w:t>
            </w:r>
            <w:r w:rsidRPr="00D47769">
              <w:rPr>
                <w:lang w:val="en-GB"/>
              </w:rPr>
              <w:t xml:space="preserve">travel costs </w:t>
            </w:r>
          </w:p>
        </w:tc>
        <w:tc>
          <w:tcPr>
            <w:tcW w:w="1673" w:type="dxa"/>
          </w:tcPr>
          <w:p w14:paraId="28AED05D" w14:textId="77777777" w:rsidR="0061526B" w:rsidRPr="00D47769" w:rsidRDefault="0061526B" w:rsidP="0061526B">
            <w:pPr>
              <w:rPr>
                <w:lang w:val="en-GB"/>
              </w:rPr>
            </w:pPr>
            <w:r w:rsidRPr="00D47769">
              <w:rPr>
                <w:lang w:val="en-GB"/>
              </w:rPr>
              <w:t>a) 10%</w:t>
            </w:r>
          </w:p>
          <w:p w14:paraId="23DE798E" w14:textId="557C4DB6" w:rsidR="0061526B" w:rsidRPr="00D47769" w:rsidRDefault="0061526B" w:rsidP="0061526B">
            <w:pPr>
              <w:rPr>
                <w:lang w:val="en-GB"/>
              </w:rPr>
            </w:pPr>
            <w:r w:rsidRPr="00D47769">
              <w:rPr>
                <w:lang w:val="en-GB"/>
              </w:rPr>
              <w:t>b) 0.6%</w:t>
            </w:r>
          </w:p>
        </w:tc>
        <w:tc>
          <w:tcPr>
            <w:tcW w:w="1661" w:type="dxa"/>
          </w:tcPr>
          <w:p w14:paraId="43750B97" w14:textId="77777777" w:rsidR="0061526B" w:rsidRPr="00D47769" w:rsidRDefault="0061526B" w:rsidP="0061526B">
            <w:pPr>
              <w:rPr>
                <w:lang w:val="en-GB"/>
              </w:rPr>
            </w:pPr>
            <w:r w:rsidRPr="00D47769">
              <w:rPr>
                <w:lang w:val="en-GB"/>
              </w:rPr>
              <w:t>a) 9%</w:t>
            </w:r>
          </w:p>
          <w:p w14:paraId="28EA009F" w14:textId="02E3A969" w:rsidR="0061526B" w:rsidRPr="00D47769" w:rsidRDefault="0061526B" w:rsidP="0061526B">
            <w:pPr>
              <w:rPr>
                <w:lang w:val="en-GB"/>
              </w:rPr>
            </w:pPr>
            <w:r w:rsidRPr="00D47769">
              <w:rPr>
                <w:lang w:val="en-GB"/>
              </w:rPr>
              <w:t>b) 0.6%</w:t>
            </w:r>
          </w:p>
        </w:tc>
        <w:tc>
          <w:tcPr>
            <w:tcW w:w="1683" w:type="dxa"/>
          </w:tcPr>
          <w:p w14:paraId="7B3BAB7A" w14:textId="77777777" w:rsidR="0061526B" w:rsidRPr="00D47769" w:rsidRDefault="0061526B" w:rsidP="0061526B">
            <w:pPr>
              <w:rPr>
                <w:lang w:val="en-GB"/>
              </w:rPr>
            </w:pPr>
            <w:r w:rsidRPr="00D47769">
              <w:rPr>
                <w:lang w:val="en-GB"/>
              </w:rPr>
              <w:t>a) 15%</w:t>
            </w:r>
          </w:p>
          <w:p w14:paraId="3426AAE8" w14:textId="3B2E6F2A" w:rsidR="0061526B" w:rsidRPr="00D47769" w:rsidRDefault="0061526B" w:rsidP="0061526B">
            <w:pPr>
              <w:rPr>
                <w:lang w:val="en-GB"/>
              </w:rPr>
            </w:pPr>
            <w:r w:rsidRPr="00D47769">
              <w:rPr>
                <w:lang w:val="en-GB"/>
              </w:rPr>
              <w:t>b) 2%</w:t>
            </w:r>
          </w:p>
        </w:tc>
        <w:tc>
          <w:tcPr>
            <w:tcW w:w="1068" w:type="dxa"/>
          </w:tcPr>
          <w:p w14:paraId="4A774346" w14:textId="251136E7" w:rsidR="0061526B" w:rsidRPr="00D47769" w:rsidRDefault="00C977FF" w:rsidP="00C977FF">
            <w:pPr>
              <w:jc w:val="center"/>
              <w:rPr>
                <w:lang w:val="en-GB"/>
              </w:rPr>
            </w:pPr>
            <w:r w:rsidRPr="00D47769">
              <w:rPr>
                <w:rFonts w:cstheme="minorHAnsi"/>
                <w:color w:val="00B050"/>
                <w:sz w:val="50"/>
                <w:szCs w:val="50"/>
                <w:lang w:val="en-GB"/>
              </w:rPr>
              <w:t>●</w:t>
            </w:r>
          </w:p>
        </w:tc>
      </w:tr>
      <w:tr w:rsidR="0061526B" w:rsidRPr="00D47769" w14:paraId="729031A5" w14:textId="77777777" w:rsidTr="0061526B">
        <w:tc>
          <w:tcPr>
            <w:tcW w:w="770" w:type="dxa"/>
          </w:tcPr>
          <w:p w14:paraId="69C1A84E" w14:textId="567B3900" w:rsidR="0061526B" w:rsidRPr="00D47769" w:rsidRDefault="0061526B" w:rsidP="0061526B">
            <w:pPr>
              <w:rPr>
                <w:lang w:val="en-GB"/>
              </w:rPr>
            </w:pPr>
            <w:r w:rsidRPr="00D47769">
              <w:rPr>
                <w:lang w:val="en-GB"/>
              </w:rPr>
              <w:t>IE1.7</w:t>
            </w:r>
          </w:p>
        </w:tc>
        <w:tc>
          <w:tcPr>
            <w:tcW w:w="6095" w:type="dxa"/>
          </w:tcPr>
          <w:p w14:paraId="4562B624" w14:textId="700E0E88" w:rsidR="0061526B" w:rsidRPr="00D47769" w:rsidRDefault="0061526B" w:rsidP="0061526B">
            <w:pPr>
              <w:rPr>
                <w:lang w:val="en-GB"/>
              </w:rPr>
            </w:pPr>
            <w:r w:rsidRPr="00D47769">
              <w:rPr>
                <w:lang w:val="en-GB"/>
              </w:rPr>
              <w:t>Percentage of total UNCDF expenditure committed to capital investments (e.g. grants, loans, guarantees)</w:t>
            </w:r>
          </w:p>
        </w:tc>
        <w:tc>
          <w:tcPr>
            <w:tcW w:w="1673" w:type="dxa"/>
          </w:tcPr>
          <w:p w14:paraId="76F25BF1" w14:textId="66505823" w:rsidR="0061526B" w:rsidRPr="00D47769" w:rsidRDefault="0061526B" w:rsidP="0061526B">
            <w:pPr>
              <w:rPr>
                <w:lang w:val="en-GB"/>
              </w:rPr>
            </w:pPr>
            <w:r w:rsidRPr="00D47769">
              <w:rPr>
                <w:lang w:val="en-GB"/>
              </w:rPr>
              <w:t>37%</w:t>
            </w:r>
          </w:p>
        </w:tc>
        <w:tc>
          <w:tcPr>
            <w:tcW w:w="1661" w:type="dxa"/>
          </w:tcPr>
          <w:p w14:paraId="4ABE16B9" w14:textId="49884913" w:rsidR="0061526B" w:rsidRPr="00D47769" w:rsidRDefault="0061526B" w:rsidP="0061526B">
            <w:pPr>
              <w:rPr>
                <w:lang w:val="en-GB"/>
              </w:rPr>
            </w:pPr>
            <w:r w:rsidRPr="00D47769">
              <w:rPr>
                <w:lang w:val="en-GB"/>
              </w:rPr>
              <w:t>2</w:t>
            </w:r>
            <w:r w:rsidR="00BE13CA">
              <w:rPr>
                <w:lang w:val="en-GB"/>
              </w:rPr>
              <w:t>5</w:t>
            </w:r>
            <w:r w:rsidRPr="00D47769">
              <w:rPr>
                <w:lang w:val="en-GB"/>
              </w:rPr>
              <w:t>.5%</w:t>
            </w:r>
          </w:p>
        </w:tc>
        <w:tc>
          <w:tcPr>
            <w:tcW w:w="1683" w:type="dxa"/>
          </w:tcPr>
          <w:p w14:paraId="797A9FE1" w14:textId="7F6B843B" w:rsidR="0061526B" w:rsidRPr="00D47769" w:rsidRDefault="0061526B" w:rsidP="0061526B">
            <w:pPr>
              <w:rPr>
                <w:lang w:val="en-GB"/>
              </w:rPr>
            </w:pPr>
            <w:r w:rsidRPr="00D47769">
              <w:rPr>
                <w:lang w:val="en-GB"/>
              </w:rPr>
              <w:t>35%</w:t>
            </w:r>
          </w:p>
        </w:tc>
        <w:tc>
          <w:tcPr>
            <w:tcW w:w="1068" w:type="dxa"/>
          </w:tcPr>
          <w:p w14:paraId="7054716C" w14:textId="57C03825" w:rsidR="0061526B" w:rsidRPr="00D47769" w:rsidRDefault="00C977FF" w:rsidP="00C977FF">
            <w:pPr>
              <w:jc w:val="center"/>
              <w:rPr>
                <w:lang w:val="en-GB"/>
              </w:rPr>
            </w:pPr>
            <w:r w:rsidRPr="00D47769">
              <w:rPr>
                <w:rFonts w:cstheme="minorHAnsi"/>
                <w:color w:val="FFC000"/>
                <w:sz w:val="50"/>
                <w:szCs w:val="50"/>
                <w:lang w:val="en-GB"/>
              </w:rPr>
              <w:t>●</w:t>
            </w:r>
          </w:p>
        </w:tc>
      </w:tr>
      <w:tr w:rsidR="0061526B" w:rsidRPr="00D47769" w14:paraId="24BF6252" w14:textId="77777777" w:rsidTr="0061526B">
        <w:tc>
          <w:tcPr>
            <w:tcW w:w="770" w:type="dxa"/>
          </w:tcPr>
          <w:p w14:paraId="25CAC3A4" w14:textId="3E3BBBC5" w:rsidR="0061526B" w:rsidRPr="00D47769" w:rsidRDefault="0061526B" w:rsidP="0061526B">
            <w:pPr>
              <w:rPr>
                <w:lang w:val="en-GB"/>
              </w:rPr>
            </w:pPr>
            <w:r w:rsidRPr="00D47769">
              <w:rPr>
                <w:lang w:val="en-GB"/>
              </w:rPr>
              <w:t>IE1.8</w:t>
            </w:r>
          </w:p>
        </w:tc>
        <w:tc>
          <w:tcPr>
            <w:tcW w:w="6095" w:type="dxa"/>
          </w:tcPr>
          <w:p w14:paraId="6EC0338E" w14:textId="23BB8D93" w:rsidR="0061526B" w:rsidRPr="00D47769" w:rsidRDefault="0061526B" w:rsidP="0061526B">
            <w:pPr>
              <w:rPr>
                <w:lang w:val="en-GB"/>
              </w:rPr>
            </w:pPr>
            <w:r w:rsidRPr="00D47769">
              <w:rPr>
                <w:lang w:val="en-GB"/>
              </w:rPr>
              <w:t>Percentage share of core and total country-level programme expenditures (excluding local resources) spent in LDCs</w:t>
            </w:r>
          </w:p>
        </w:tc>
        <w:tc>
          <w:tcPr>
            <w:tcW w:w="1673" w:type="dxa"/>
          </w:tcPr>
          <w:p w14:paraId="5E86CBA4" w14:textId="6D3318E4" w:rsidR="0061526B" w:rsidRPr="00D47769" w:rsidRDefault="0061526B" w:rsidP="0061526B">
            <w:pPr>
              <w:rPr>
                <w:lang w:val="en-GB"/>
              </w:rPr>
            </w:pPr>
            <w:r w:rsidRPr="00D47769">
              <w:rPr>
                <w:lang w:val="en-GB"/>
              </w:rPr>
              <w:t>81%</w:t>
            </w:r>
          </w:p>
        </w:tc>
        <w:tc>
          <w:tcPr>
            <w:tcW w:w="1661" w:type="dxa"/>
          </w:tcPr>
          <w:p w14:paraId="743F328F" w14:textId="72AF4DEA" w:rsidR="0061526B" w:rsidRPr="00D47769" w:rsidRDefault="00753CD5" w:rsidP="0061526B">
            <w:pPr>
              <w:rPr>
                <w:lang w:val="en-GB"/>
              </w:rPr>
            </w:pPr>
            <w:r w:rsidRPr="00D47769">
              <w:rPr>
                <w:lang w:val="en-GB"/>
              </w:rPr>
              <w:t>85.7%</w:t>
            </w:r>
          </w:p>
        </w:tc>
        <w:tc>
          <w:tcPr>
            <w:tcW w:w="1683" w:type="dxa"/>
          </w:tcPr>
          <w:p w14:paraId="37838BF0" w14:textId="5ABCD3CD" w:rsidR="0061526B" w:rsidRPr="00D47769" w:rsidRDefault="0061526B" w:rsidP="0061526B">
            <w:pPr>
              <w:rPr>
                <w:lang w:val="en-GB"/>
              </w:rPr>
            </w:pPr>
            <w:r w:rsidRPr="00D47769">
              <w:rPr>
                <w:lang w:val="en-GB"/>
              </w:rPr>
              <w:t>80%</w:t>
            </w:r>
          </w:p>
        </w:tc>
        <w:tc>
          <w:tcPr>
            <w:tcW w:w="1068" w:type="dxa"/>
          </w:tcPr>
          <w:p w14:paraId="4C9C56EB" w14:textId="44F4DB1E" w:rsidR="0061526B" w:rsidRPr="00D47769" w:rsidRDefault="0008412D" w:rsidP="0008412D">
            <w:pPr>
              <w:jc w:val="center"/>
              <w:rPr>
                <w:lang w:val="en-GB"/>
              </w:rPr>
            </w:pPr>
            <w:r w:rsidRPr="00D47769">
              <w:rPr>
                <w:rFonts w:cstheme="minorHAnsi"/>
                <w:color w:val="00B050"/>
                <w:sz w:val="50"/>
                <w:szCs w:val="50"/>
                <w:lang w:val="en-GB"/>
              </w:rPr>
              <w:t>●</w:t>
            </w:r>
          </w:p>
        </w:tc>
      </w:tr>
      <w:tr w:rsidR="0061526B" w:rsidRPr="00D47769" w14:paraId="6FFCE66D" w14:textId="77777777" w:rsidTr="0061526B">
        <w:tc>
          <w:tcPr>
            <w:tcW w:w="770" w:type="dxa"/>
          </w:tcPr>
          <w:p w14:paraId="5D2B9B4F" w14:textId="3C98B416" w:rsidR="0061526B" w:rsidRPr="00D47769" w:rsidRDefault="0061526B" w:rsidP="0061526B">
            <w:pPr>
              <w:rPr>
                <w:lang w:val="en-GB"/>
              </w:rPr>
            </w:pPr>
            <w:r w:rsidRPr="00D47769">
              <w:rPr>
                <w:lang w:val="en-GB"/>
              </w:rPr>
              <w:t>IE1.9</w:t>
            </w:r>
          </w:p>
        </w:tc>
        <w:tc>
          <w:tcPr>
            <w:tcW w:w="6095" w:type="dxa"/>
          </w:tcPr>
          <w:p w14:paraId="6CF21664" w14:textId="7C274FB7" w:rsidR="0061526B" w:rsidRPr="00D47769" w:rsidRDefault="0061526B" w:rsidP="0061526B">
            <w:pPr>
              <w:rPr>
                <w:lang w:val="en-GB"/>
              </w:rPr>
            </w:pPr>
            <w:r w:rsidRPr="00D47769">
              <w:rPr>
                <w:lang w:val="en-GB"/>
              </w:rPr>
              <w:t>Number of times UNCDF had to access its operational reserves</w:t>
            </w:r>
          </w:p>
        </w:tc>
        <w:tc>
          <w:tcPr>
            <w:tcW w:w="1673" w:type="dxa"/>
          </w:tcPr>
          <w:p w14:paraId="1E51DB5D" w14:textId="0B2A11AD" w:rsidR="0061526B" w:rsidRPr="00D47769" w:rsidRDefault="0061526B" w:rsidP="0061526B">
            <w:pPr>
              <w:rPr>
                <w:lang w:val="en-GB"/>
              </w:rPr>
            </w:pPr>
            <w:r w:rsidRPr="00D47769">
              <w:rPr>
                <w:lang w:val="en-GB"/>
              </w:rPr>
              <w:t>0</w:t>
            </w:r>
          </w:p>
        </w:tc>
        <w:tc>
          <w:tcPr>
            <w:tcW w:w="1661" w:type="dxa"/>
          </w:tcPr>
          <w:p w14:paraId="45593AF4" w14:textId="485B29EF" w:rsidR="0061526B" w:rsidRPr="00D47769" w:rsidRDefault="0061526B" w:rsidP="0061526B">
            <w:pPr>
              <w:rPr>
                <w:lang w:val="en-GB"/>
              </w:rPr>
            </w:pPr>
            <w:r w:rsidRPr="00D47769">
              <w:rPr>
                <w:lang w:val="en-GB"/>
              </w:rPr>
              <w:t>0</w:t>
            </w:r>
          </w:p>
        </w:tc>
        <w:tc>
          <w:tcPr>
            <w:tcW w:w="1683" w:type="dxa"/>
          </w:tcPr>
          <w:p w14:paraId="0B377703" w14:textId="19164FCB" w:rsidR="0061526B" w:rsidRPr="00D47769" w:rsidRDefault="0061526B" w:rsidP="0061526B">
            <w:pPr>
              <w:rPr>
                <w:lang w:val="en-GB"/>
              </w:rPr>
            </w:pPr>
            <w:r w:rsidRPr="00D47769">
              <w:rPr>
                <w:lang w:val="en-GB"/>
              </w:rPr>
              <w:t>0</w:t>
            </w:r>
          </w:p>
        </w:tc>
        <w:tc>
          <w:tcPr>
            <w:tcW w:w="1068" w:type="dxa"/>
          </w:tcPr>
          <w:p w14:paraId="69DD75CB" w14:textId="0086F69D" w:rsidR="0061526B" w:rsidRPr="00D47769" w:rsidRDefault="0008412D" w:rsidP="0008412D">
            <w:pPr>
              <w:jc w:val="center"/>
              <w:rPr>
                <w:lang w:val="en-GB"/>
              </w:rPr>
            </w:pPr>
            <w:r w:rsidRPr="00D47769">
              <w:rPr>
                <w:rFonts w:cstheme="minorHAnsi"/>
                <w:color w:val="00B050"/>
                <w:sz w:val="50"/>
                <w:szCs w:val="50"/>
                <w:lang w:val="en-GB"/>
              </w:rPr>
              <w:t>●</w:t>
            </w:r>
          </w:p>
        </w:tc>
      </w:tr>
      <w:bookmarkEnd w:id="3"/>
      <w:tr w:rsidR="0061526B" w:rsidRPr="00D47769" w14:paraId="3CCDEBA2" w14:textId="77777777" w:rsidTr="0061526B">
        <w:tc>
          <w:tcPr>
            <w:tcW w:w="770" w:type="dxa"/>
          </w:tcPr>
          <w:p w14:paraId="7BBF713B" w14:textId="47FBF008" w:rsidR="0061526B" w:rsidRPr="00D47769" w:rsidRDefault="0061526B" w:rsidP="0061526B">
            <w:pPr>
              <w:rPr>
                <w:lang w:val="en-GB"/>
              </w:rPr>
            </w:pPr>
            <w:r w:rsidRPr="00D47769">
              <w:rPr>
                <w:lang w:val="en-GB"/>
              </w:rPr>
              <w:t>IE1.10</w:t>
            </w:r>
          </w:p>
        </w:tc>
        <w:tc>
          <w:tcPr>
            <w:tcW w:w="6095" w:type="dxa"/>
          </w:tcPr>
          <w:p w14:paraId="7A67EFDF" w14:textId="0491C4D8" w:rsidR="0061526B" w:rsidRPr="00D47769" w:rsidRDefault="0061526B" w:rsidP="0061526B">
            <w:pPr>
              <w:rPr>
                <w:lang w:val="en-GB"/>
              </w:rPr>
            </w:pPr>
            <w:r w:rsidRPr="00D47769">
              <w:rPr>
                <w:lang w:val="en-GB"/>
              </w:rPr>
              <w:t xml:space="preserve">Capital efficiency ratio, which measures the ratio of non-UNCDF investments directly catalysed by UNCDF finance mechanisms against UNCDF investments, disaggregated by type of finance mechanism </w:t>
            </w:r>
          </w:p>
        </w:tc>
        <w:tc>
          <w:tcPr>
            <w:tcW w:w="1673" w:type="dxa"/>
          </w:tcPr>
          <w:p w14:paraId="67393E00" w14:textId="77777777" w:rsidR="0061526B" w:rsidRPr="00D47769" w:rsidRDefault="0061526B" w:rsidP="0061526B">
            <w:pPr>
              <w:rPr>
                <w:sz w:val="20"/>
                <w:szCs w:val="20"/>
                <w:lang w:val="en-GB"/>
              </w:rPr>
            </w:pPr>
            <w:r w:rsidRPr="00D47769">
              <w:rPr>
                <w:sz w:val="20"/>
                <w:szCs w:val="20"/>
                <w:lang w:val="en-GB"/>
              </w:rPr>
              <w:t xml:space="preserve">a) Grant: </w:t>
            </w:r>
          </w:p>
          <w:p w14:paraId="1A0C744C" w14:textId="0CFA248D" w:rsidR="0061526B" w:rsidRPr="00D47769" w:rsidRDefault="0061526B" w:rsidP="0061526B">
            <w:pPr>
              <w:rPr>
                <w:sz w:val="20"/>
                <w:szCs w:val="20"/>
                <w:lang w:val="en-GB"/>
              </w:rPr>
            </w:pPr>
            <w:r w:rsidRPr="00D47769">
              <w:rPr>
                <w:sz w:val="20"/>
                <w:szCs w:val="20"/>
                <w:lang w:val="en-GB"/>
              </w:rPr>
              <w:t>1 to 1.7</w:t>
            </w:r>
          </w:p>
          <w:p w14:paraId="7358F1C3" w14:textId="77777777" w:rsidR="004D38ED" w:rsidRPr="00D47769" w:rsidRDefault="004D38ED" w:rsidP="0061526B">
            <w:pPr>
              <w:rPr>
                <w:sz w:val="20"/>
                <w:szCs w:val="20"/>
                <w:lang w:val="en-GB"/>
              </w:rPr>
            </w:pPr>
          </w:p>
          <w:p w14:paraId="6AD64978" w14:textId="77777777" w:rsidR="0061526B" w:rsidRPr="00D47769" w:rsidRDefault="0061526B" w:rsidP="0061526B">
            <w:pPr>
              <w:rPr>
                <w:sz w:val="20"/>
                <w:szCs w:val="20"/>
                <w:lang w:val="en-GB"/>
              </w:rPr>
            </w:pPr>
            <w:r w:rsidRPr="00D47769">
              <w:rPr>
                <w:sz w:val="20"/>
                <w:szCs w:val="20"/>
                <w:lang w:val="en-GB"/>
              </w:rPr>
              <w:t xml:space="preserve">b) Loans: </w:t>
            </w:r>
          </w:p>
          <w:p w14:paraId="39CD73D6" w14:textId="77777777" w:rsidR="0061526B" w:rsidRPr="00D47769" w:rsidRDefault="0061526B" w:rsidP="0061526B">
            <w:pPr>
              <w:rPr>
                <w:sz w:val="20"/>
                <w:szCs w:val="20"/>
                <w:lang w:val="en-GB"/>
              </w:rPr>
            </w:pPr>
            <w:r w:rsidRPr="00D47769">
              <w:rPr>
                <w:sz w:val="20"/>
                <w:szCs w:val="20"/>
                <w:lang w:val="en-GB"/>
              </w:rPr>
              <w:t>1 to 3</w:t>
            </w:r>
          </w:p>
          <w:p w14:paraId="59B6835F" w14:textId="77777777" w:rsidR="004D38ED" w:rsidRPr="00D47769" w:rsidRDefault="004D38ED" w:rsidP="0061526B">
            <w:pPr>
              <w:rPr>
                <w:sz w:val="20"/>
                <w:szCs w:val="20"/>
                <w:lang w:val="en-GB"/>
              </w:rPr>
            </w:pPr>
          </w:p>
          <w:p w14:paraId="19E19A4F" w14:textId="4B536780" w:rsidR="0061526B" w:rsidRPr="00D47769" w:rsidRDefault="0061526B" w:rsidP="0061526B">
            <w:pPr>
              <w:rPr>
                <w:sz w:val="20"/>
                <w:szCs w:val="20"/>
                <w:lang w:val="en-GB"/>
              </w:rPr>
            </w:pPr>
            <w:r w:rsidRPr="00D47769">
              <w:rPr>
                <w:sz w:val="20"/>
                <w:szCs w:val="20"/>
                <w:lang w:val="en-GB"/>
              </w:rPr>
              <w:t>c) Guarantee: NA</w:t>
            </w:r>
          </w:p>
          <w:p w14:paraId="46447543" w14:textId="77777777" w:rsidR="004D38ED" w:rsidRPr="00D47769" w:rsidRDefault="004D38ED" w:rsidP="0061526B">
            <w:pPr>
              <w:rPr>
                <w:sz w:val="20"/>
                <w:szCs w:val="20"/>
                <w:lang w:val="en-GB"/>
              </w:rPr>
            </w:pPr>
          </w:p>
          <w:p w14:paraId="7EE979B3" w14:textId="363FBD0D" w:rsidR="0061526B" w:rsidRPr="00D47769" w:rsidRDefault="0061526B" w:rsidP="0061526B">
            <w:pPr>
              <w:rPr>
                <w:sz w:val="20"/>
                <w:szCs w:val="20"/>
                <w:lang w:val="en-GB"/>
              </w:rPr>
            </w:pPr>
            <w:r w:rsidRPr="00D47769">
              <w:rPr>
                <w:sz w:val="20"/>
                <w:szCs w:val="20"/>
                <w:lang w:val="en-GB"/>
              </w:rPr>
              <w:t xml:space="preserve">d) Domestic Savings: </w:t>
            </w:r>
          </w:p>
          <w:p w14:paraId="006A3F91" w14:textId="5DEEC049" w:rsidR="0061526B" w:rsidRPr="00D47769" w:rsidRDefault="0061526B" w:rsidP="0061526B">
            <w:pPr>
              <w:rPr>
                <w:lang w:val="en-GB"/>
              </w:rPr>
            </w:pPr>
            <w:r w:rsidRPr="00D47769">
              <w:rPr>
                <w:sz w:val="20"/>
                <w:szCs w:val="20"/>
                <w:lang w:val="en-GB"/>
              </w:rPr>
              <w:t>1 to 7</w:t>
            </w:r>
          </w:p>
        </w:tc>
        <w:tc>
          <w:tcPr>
            <w:tcW w:w="1661" w:type="dxa"/>
          </w:tcPr>
          <w:p w14:paraId="46E8C202" w14:textId="508D930F" w:rsidR="0061526B" w:rsidRPr="00D47769" w:rsidRDefault="009008A0" w:rsidP="0061526B">
            <w:pPr>
              <w:rPr>
                <w:lang w:val="en-GB"/>
              </w:rPr>
            </w:pPr>
            <w:r w:rsidRPr="00D47769">
              <w:rPr>
                <w:lang w:val="en-GB"/>
              </w:rPr>
              <w:lastRenderedPageBreak/>
              <w:t xml:space="preserve">a) </w:t>
            </w:r>
            <w:r w:rsidR="004D38ED" w:rsidRPr="00D47769">
              <w:rPr>
                <w:lang w:val="en-GB"/>
              </w:rPr>
              <w:t xml:space="preserve">Grants: </w:t>
            </w:r>
          </w:p>
          <w:p w14:paraId="515A36EE" w14:textId="43EA612B" w:rsidR="004D38ED" w:rsidRPr="00D47769" w:rsidRDefault="004D38ED" w:rsidP="0061526B">
            <w:pPr>
              <w:rPr>
                <w:lang w:val="en-GB"/>
              </w:rPr>
            </w:pPr>
            <w:r w:rsidRPr="00D47769">
              <w:rPr>
                <w:lang w:val="en-GB"/>
              </w:rPr>
              <w:t xml:space="preserve">1 to </w:t>
            </w:r>
            <w:r w:rsidR="00DB662A">
              <w:rPr>
                <w:lang w:val="en-GB"/>
              </w:rPr>
              <w:t>3</w:t>
            </w:r>
            <w:r w:rsidR="002E5FB3">
              <w:rPr>
                <w:lang w:val="en-GB"/>
              </w:rPr>
              <w:t>.5</w:t>
            </w:r>
          </w:p>
          <w:p w14:paraId="6901DBC8" w14:textId="77777777" w:rsidR="004D38ED" w:rsidRPr="00D47769" w:rsidRDefault="004D38ED" w:rsidP="0061526B">
            <w:pPr>
              <w:rPr>
                <w:lang w:val="en-GB"/>
              </w:rPr>
            </w:pPr>
          </w:p>
          <w:p w14:paraId="5765BE2E" w14:textId="7DC00848" w:rsidR="004D38ED" w:rsidRPr="00D47769" w:rsidRDefault="009008A0" w:rsidP="0061526B">
            <w:pPr>
              <w:rPr>
                <w:lang w:val="en-GB"/>
              </w:rPr>
            </w:pPr>
            <w:proofErr w:type="spellStart"/>
            <w:r w:rsidRPr="00D47769">
              <w:rPr>
                <w:lang w:val="en-GB"/>
              </w:rPr>
              <w:t>b</w:t>
            </w:r>
            <w:r w:rsidR="002152CC">
              <w:rPr>
                <w:lang w:val="en-GB"/>
              </w:rPr>
              <w:t>+c</w:t>
            </w:r>
            <w:proofErr w:type="spellEnd"/>
            <w:r w:rsidRPr="00D47769">
              <w:rPr>
                <w:lang w:val="en-GB"/>
              </w:rPr>
              <w:t>)</w:t>
            </w:r>
            <w:r w:rsidR="004D38ED" w:rsidRPr="00D47769">
              <w:rPr>
                <w:lang w:val="en-GB"/>
              </w:rPr>
              <w:t xml:space="preserve"> Loans &amp; Guarantees:</w:t>
            </w:r>
          </w:p>
          <w:p w14:paraId="6B7AC2B1" w14:textId="03E6B922" w:rsidR="009008A0" w:rsidRPr="00D47769" w:rsidRDefault="009008A0" w:rsidP="0061526B">
            <w:pPr>
              <w:rPr>
                <w:lang w:val="en-GB"/>
              </w:rPr>
            </w:pPr>
            <w:r w:rsidRPr="00D47769">
              <w:rPr>
                <w:lang w:val="en-GB"/>
              </w:rPr>
              <w:lastRenderedPageBreak/>
              <w:t xml:space="preserve"> </w:t>
            </w:r>
            <w:r w:rsidR="004D38ED" w:rsidRPr="00D47769">
              <w:rPr>
                <w:lang w:val="en-GB"/>
              </w:rPr>
              <w:t xml:space="preserve">1 to </w:t>
            </w:r>
            <w:r w:rsidR="00DB662A">
              <w:rPr>
                <w:lang w:val="en-GB"/>
              </w:rPr>
              <w:t>0.</w:t>
            </w:r>
            <w:r w:rsidR="00DB662A" w:rsidRPr="002152CC">
              <w:rPr>
                <w:color w:val="000000" w:themeColor="text1"/>
                <w:lang w:val="en-GB"/>
              </w:rPr>
              <w:t>6</w:t>
            </w:r>
            <w:r w:rsidR="002152CC" w:rsidRPr="002152CC">
              <w:rPr>
                <w:rStyle w:val="FootnoteReference"/>
                <w:color w:val="000000" w:themeColor="text1"/>
                <w:lang w:val="en-GB"/>
              </w:rPr>
              <w:footnoteReference w:id="7"/>
            </w:r>
          </w:p>
          <w:p w14:paraId="155310C6" w14:textId="77777777" w:rsidR="004D38ED" w:rsidRPr="00D47769" w:rsidRDefault="004D38ED" w:rsidP="0061526B">
            <w:pPr>
              <w:rPr>
                <w:lang w:val="en-GB"/>
              </w:rPr>
            </w:pPr>
          </w:p>
          <w:p w14:paraId="07155367" w14:textId="728C1AA2" w:rsidR="004D38ED" w:rsidRPr="00D47769" w:rsidRDefault="002152CC" w:rsidP="0061526B">
            <w:pPr>
              <w:rPr>
                <w:lang w:val="en-GB"/>
              </w:rPr>
            </w:pPr>
            <w:r>
              <w:rPr>
                <w:lang w:val="en-GB"/>
              </w:rPr>
              <w:t>d</w:t>
            </w:r>
            <w:r w:rsidR="004D38ED" w:rsidRPr="00D47769">
              <w:rPr>
                <w:lang w:val="en-GB"/>
              </w:rPr>
              <w:t xml:space="preserve">) Domestic Savings: 1 to </w:t>
            </w:r>
            <w:r w:rsidR="006A22DC">
              <w:rPr>
                <w:lang w:val="en-GB"/>
              </w:rPr>
              <w:t>20</w:t>
            </w:r>
          </w:p>
        </w:tc>
        <w:tc>
          <w:tcPr>
            <w:tcW w:w="1683" w:type="dxa"/>
          </w:tcPr>
          <w:p w14:paraId="07FFDCF1" w14:textId="77777777" w:rsidR="0061526B" w:rsidRPr="00D47769" w:rsidRDefault="0061526B" w:rsidP="0061526B">
            <w:pPr>
              <w:rPr>
                <w:lang w:val="en-GB"/>
              </w:rPr>
            </w:pPr>
            <w:r w:rsidRPr="00D47769">
              <w:rPr>
                <w:lang w:val="en-GB"/>
              </w:rPr>
              <w:lastRenderedPageBreak/>
              <w:t>a) 1 to 1.5</w:t>
            </w:r>
          </w:p>
          <w:p w14:paraId="7DCBB3E2" w14:textId="77777777" w:rsidR="0061526B" w:rsidRPr="00D47769" w:rsidRDefault="0061526B" w:rsidP="0061526B">
            <w:pPr>
              <w:rPr>
                <w:lang w:val="en-GB"/>
              </w:rPr>
            </w:pPr>
            <w:r w:rsidRPr="00D47769">
              <w:rPr>
                <w:lang w:val="en-GB"/>
              </w:rPr>
              <w:t>b) 1 to 1</w:t>
            </w:r>
          </w:p>
          <w:p w14:paraId="0AC0D6FF" w14:textId="77777777" w:rsidR="0061526B" w:rsidRPr="00D47769" w:rsidRDefault="0061526B" w:rsidP="0061526B">
            <w:pPr>
              <w:rPr>
                <w:lang w:val="en-GB"/>
              </w:rPr>
            </w:pPr>
            <w:r w:rsidRPr="00D47769">
              <w:rPr>
                <w:lang w:val="en-GB"/>
              </w:rPr>
              <w:t>c) 1 to 2.6</w:t>
            </w:r>
          </w:p>
          <w:p w14:paraId="582D52F6" w14:textId="2304ABB6" w:rsidR="0061526B" w:rsidRPr="00D47769" w:rsidRDefault="0061526B" w:rsidP="0061526B">
            <w:pPr>
              <w:rPr>
                <w:lang w:val="en-GB"/>
              </w:rPr>
            </w:pPr>
            <w:r w:rsidRPr="00D47769">
              <w:rPr>
                <w:lang w:val="en-GB"/>
              </w:rPr>
              <w:t>d) 1 to 5</w:t>
            </w:r>
          </w:p>
        </w:tc>
        <w:tc>
          <w:tcPr>
            <w:tcW w:w="1068" w:type="dxa"/>
          </w:tcPr>
          <w:p w14:paraId="5DD483B7" w14:textId="498895D6" w:rsidR="0061526B" w:rsidRPr="00D47769" w:rsidRDefault="004D38ED" w:rsidP="004D38ED">
            <w:pPr>
              <w:jc w:val="center"/>
              <w:rPr>
                <w:lang w:val="en-GB"/>
              </w:rPr>
            </w:pPr>
            <w:r w:rsidRPr="00D47769">
              <w:rPr>
                <w:rFonts w:cstheme="minorHAnsi"/>
                <w:color w:val="00B050"/>
                <w:sz w:val="50"/>
                <w:szCs w:val="50"/>
                <w:lang w:val="en-GB"/>
              </w:rPr>
              <w:t>●</w:t>
            </w:r>
          </w:p>
        </w:tc>
      </w:tr>
    </w:tbl>
    <w:p w14:paraId="57626A70" w14:textId="77777777" w:rsidR="00142E40" w:rsidRPr="00D47769" w:rsidRDefault="00142E40" w:rsidP="00142E40">
      <w:pPr>
        <w:spacing w:after="0" w:line="240" w:lineRule="auto"/>
        <w:rPr>
          <w:b/>
          <w:sz w:val="26"/>
          <w:szCs w:val="26"/>
          <w:lang w:val="en-GB"/>
        </w:rPr>
      </w:pPr>
    </w:p>
    <w:tbl>
      <w:tblPr>
        <w:tblStyle w:val="TableGrid"/>
        <w:tblW w:w="0" w:type="auto"/>
        <w:tblLook w:val="04A0" w:firstRow="1" w:lastRow="0" w:firstColumn="1" w:lastColumn="0" w:noHBand="0" w:noVBand="1"/>
      </w:tblPr>
      <w:tblGrid>
        <w:gridCol w:w="658"/>
        <w:gridCol w:w="6191"/>
        <w:gridCol w:w="1681"/>
        <w:gridCol w:w="1676"/>
        <w:gridCol w:w="1674"/>
        <w:gridCol w:w="1070"/>
      </w:tblGrid>
      <w:tr w:rsidR="00142E40" w:rsidRPr="00D47769" w14:paraId="35DCBC30" w14:textId="77777777" w:rsidTr="00336F48">
        <w:tc>
          <w:tcPr>
            <w:tcW w:w="12950" w:type="dxa"/>
            <w:gridSpan w:val="6"/>
            <w:shd w:val="clear" w:color="auto" w:fill="0070C0"/>
            <w:vAlign w:val="center"/>
          </w:tcPr>
          <w:p w14:paraId="759A2725" w14:textId="28406AD0" w:rsidR="00142E40" w:rsidRPr="00D47769" w:rsidRDefault="00142E40" w:rsidP="00142E40">
            <w:pPr>
              <w:rPr>
                <w:color w:val="FFFFFF" w:themeColor="background1"/>
                <w:lang w:val="en-GB"/>
              </w:rPr>
            </w:pPr>
            <w:r w:rsidRPr="00D47769">
              <w:rPr>
                <w:b/>
                <w:color w:val="FFFFFF" w:themeColor="background1"/>
                <w:sz w:val="24"/>
                <w:szCs w:val="24"/>
                <w:lang w:val="en-GB"/>
              </w:rPr>
              <w:t>Institutional Effectiveness 2: Partnerships with public and private stakeholders</w:t>
            </w:r>
          </w:p>
        </w:tc>
      </w:tr>
      <w:tr w:rsidR="00142E40" w:rsidRPr="00D47769" w14:paraId="401A6A5F" w14:textId="77777777" w:rsidTr="00336F48">
        <w:tc>
          <w:tcPr>
            <w:tcW w:w="495" w:type="dxa"/>
            <w:shd w:val="clear" w:color="auto" w:fill="D9D9D9" w:themeFill="background1" w:themeFillShade="D9"/>
          </w:tcPr>
          <w:p w14:paraId="702C601E" w14:textId="77777777" w:rsidR="00142E40" w:rsidRPr="00D47769" w:rsidRDefault="00142E40" w:rsidP="00142E40">
            <w:pPr>
              <w:rPr>
                <w:lang w:val="en-GB"/>
              </w:rPr>
            </w:pPr>
            <w:r w:rsidRPr="00D47769">
              <w:rPr>
                <w:lang w:val="en-GB"/>
              </w:rPr>
              <w:t>#</w:t>
            </w:r>
          </w:p>
        </w:tc>
        <w:tc>
          <w:tcPr>
            <w:tcW w:w="6297" w:type="dxa"/>
            <w:shd w:val="clear" w:color="auto" w:fill="D9D9D9" w:themeFill="background1" w:themeFillShade="D9"/>
          </w:tcPr>
          <w:p w14:paraId="71704134" w14:textId="77777777" w:rsidR="00142E40" w:rsidRPr="00D47769" w:rsidRDefault="00142E40" w:rsidP="00142E40">
            <w:pPr>
              <w:rPr>
                <w:lang w:val="en-GB"/>
              </w:rPr>
            </w:pPr>
            <w:r w:rsidRPr="00D47769">
              <w:rPr>
                <w:lang w:val="en-GB"/>
              </w:rPr>
              <w:t>Indicators</w:t>
            </w:r>
          </w:p>
        </w:tc>
        <w:tc>
          <w:tcPr>
            <w:tcW w:w="1697" w:type="dxa"/>
            <w:shd w:val="clear" w:color="auto" w:fill="D9D9D9" w:themeFill="background1" w:themeFillShade="D9"/>
          </w:tcPr>
          <w:p w14:paraId="7A824DB7" w14:textId="77777777" w:rsidR="00142E40" w:rsidRPr="00D47769" w:rsidRDefault="00142E40" w:rsidP="00142E40">
            <w:pPr>
              <w:rPr>
                <w:lang w:val="en-GB"/>
              </w:rPr>
            </w:pPr>
            <w:r w:rsidRPr="00D47769">
              <w:rPr>
                <w:lang w:val="en-GB"/>
              </w:rPr>
              <w:t>Baseline</w:t>
            </w:r>
          </w:p>
        </w:tc>
        <w:tc>
          <w:tcPr>
            <w:tcW w:w="1694" w:type="dxa"/>
            <w:shd w:val="clear" w:color="auto" w:fill="D9D9D9" w:themeFill="background1" w:themeFillShade="D9"/>
          </w:tcPr>
          <w:p w14:paraId="73EC5FFC" w14:textId="77777777" w:rsidR="00142E40" w:rsidRPr="00D47769" w:rsidRDefault="00142E40" w:rsidP="00142E40">
            <w:pPr>
              <w:rPr>
                <w:lang w:val="en-GB"/>
              </w:rPr>
            </w:pPr>
            <w:r w:rsidRPr="00D47769">
              <w:rPr>
                <w:lang w:val="en-GB"/>
              </w:rPr>
              <w:t>2018 Actual</w:t>
            </w:r>
          </w:p>
        </w:tc>
        <w:tc>
          <w:tcPr>
            <w:tcW w:w="1694" w:type="dxa"/>
            <w:shd w:val="clear" w:color="auto" w:fill="D9D9D9" w:themeFill="background1" w:themeFillShade="D9"/>
          </w:tcPr>
          <w:p w14:paraId="4E2B4626" w14:textId="77777777" w:rsidR="00142E40" w:rsidRPr="00D47769" w:rsidRDefault="00142E40" w:rsidP="00142E40">
            <w:pPr>
              <w:rPr>
                <w:lang w:val="en-GB"/>
              </w:rPr>
            </w:pPr>
            <w:r w:rsidRPr="00D47769">
              <w:rPr>
                <w:lang w:val="en-GB"/>
              </w:rPr>
              <w:t>2018 Target</w:t>
            </w:r>
          </w:p>
        </w:tc>
        <w:tc>
          <w:tcPr>
            <w:tcW w:w="1073" w:type="dxa"/>
            <w:shd w:val="clear" w:color="auto" w:fill="D9D9D9" w:themeFill="background1" w:themeFillShade="D9"/>
          </w:tcPr>
          <w:p w14:paraId="6D2F0687" w14:textId="77777777" w:rsidR="00142E40" w:rsidRPr="00D47769" w:rsidRDefault="00142E40" w:rsidP="00142E40">
            <w:pPr>
              <w:rPr>
                <w:lang w:val="en-GB"/>
              </w:rPr>
            </w:pPr>
            <w:r w:rsidRPr="00D47769">
              <w:rPr>
                <w:lang w:val="en-GB"/>
              </w:rPr>
              <w:t>Delivery</w:t>
            </w:r>
          </w:p>
        </w:tc>
      </w:tr>
      <w:tr w:rsidR="00142E40" w:rsidRPr="00D47769" w14:paraId="5529E2E1" w14:textId="77777777" w:rsidTr="00336F48">
        <w:tc>
          <w:tcPr>
            <w:tcW w:w="495" w:type="dxa"/>
          </w:tcPr>
          <w:p w14:paraId="506F85C5" w14:textId="710F904D" w:rsidR="00142E40" w:rsidRPr="00D47769" w:rsidRDefault="00142E40" w:rsidP="00142E40">
            <w:pPr>
              <w:rPr>
                <w:lang w:val="en-GB"/>
              </w:rPr>
            </w:pPr>
            <w:r w:rsidRPr="00D47769">
              <w:rPr>
                <w:lang w:val="en-GB"/>
              </w:rPr>
              <w:t>IE2.1</w:t>
            </w:r>
          </w:p>
        </w:tc>
        <w:tc>
          <w:tcPr>
            <w:tcW w:w="6297" w:type="dxa"/>
          </w:tcPr>
          <w:p w14:paraId="616BA670" w14:textId="4F22CDEF" w:rsidR="00142E40" w:rsidRPr="00D47769" w:rsidRDefault="00142E40" w:rsidP="00142E40">
            <w:pPr>
              <w:rPr>
                <w:lang w:val="en-GB"/>
              </w:rPr>
            </w:pPr>
            <w:r w:rsidRPr="00D47769">
              <w:rPr>
                <w:lang w:val="en-GB"/>
              </w:rPr>
              <w:t xml:space="preserve">Number of partners contributing to UNCDF core resources </w:t>
            </w:r>
          </w:p>
        </w:tc>
        <w:tc>
          <w:tcPr>
            <w:tcW w:w="1697" w:type="dxa"/>
          </w:tcPr>
          <w:p w14:paraId="79DD08A6" w14:textId="05431F19" w:rsidR="00142E40" w:rsidRPr="00D47769" w:rsidRDefault="00142E40" w:rsidP="00142E40">
            <w:pPr>
              <w:rPr>
                <w:lang w:val="en-GB"/>
              </w:rPr>
            </w:pPr>
            <w:r w:rsidRPr="00D47769">
              <w:rPr>
                <w:lang w:val="en-GB"/>
              </w:rPr>
              <w:t>11</w:t>
            </w:r>
          </w:p>
        </w:tc>
        <w:tc>
          <w:tcPr>
            <w:tcW w:w="1694" w:type="dxa"/>
          </w:tcPr>
          <w:p w14:paraId="2FA1D313" w14:textId="51F26889" w:rsidR="00142E40" w:rsidRPr="00D47769" w:rsidRDefault="00DE109F" w:rsidP="00142E40">
            <w:pPr>
              <w:rPr>
                <w:lang w:val="en-GB"/>
              </w:rPr>
            </w:pPr>
            <w:r w:rsidRPr="00D47769">
              <w:rPr>
                <w:lang w:val="en-GB"/>
              </w:rPr>
              <w:t>12</w:t>
            </w:r>
          </w:p>
        </w:tc>
        <w:tc>
          <w:tcPr>
            <w:tcW w:w="1694" w:type="dxa"/>
          </w:tcPr>
          <w:p w14:paraId="6E2B42A9" w14:textId="3289089F" w:rsidR="00142E40" w:rsidRPr="00D47769" w:rsidRDefault="00142E40" w:rsidP="00142E40">
            <w:pPr>
              <w:rPr>
                <w:lang w:val="en-GB"/>
              </w:rPr>
            </w:pPr>
            <w:r w:rsidRPr="00D47769">
              <w:rPr>
                <w:lang w:val="en-GB"/>
              </w:rPr>
              <w:t>12</w:t>
            </w:r>
          </w:p>
        </w:tc>
        <w:tc>
          <w:tcPr>
            <w:tcW w:w="1073" w:type="dxa"/>
          </w:tcPr>
          <w:p w14:paraId="0CA94788" w14:textId="1A3BBAC4" w:rsidR="00142E40" w:rsidRPr="00D47769" w:rsidRDefault="0008412D" w:rsidP="0008412D">
            <w:pPr>
              <w:jc w:val="center"/>
              <w:rPr>
                <w:lang w:val="en-GB"/>
              </w:rPr>
            </w:pPr>
            <w:r w:rsidRPr="00D47769">
              <w:rPr>
                <w:rFonts w:cstheme="minorHAnsi"/>
                <w:color w:val="00B050"/>
                <w:sz w:val="50"/>
                <w:szCs w:val="50"/>
                <w:lang w:val="en-GB"/>
              </w:rPr>
              <w:t>●</w:t>
            </w:r>
          </w:p>
        </w:tc>
      </w:tr>
      <w:tr w:rsidR="00142E40" w:rsidRPr="00D47769" w14:paraId="1FE94DDF" w14:textId="77777777" w:rsidTr="00336F48">
        <w:tc>
          <w:tcPr>
            <w:tcW w:w="495" w:type="dxa"/>
          </w:tcPr>
          <w:p w14:paraId="42F1AD9A" w14:textId="393EDA59" w:rsidR="00142E40" w:rsidRPr="00D47769" w:rsidRDefault="00142E40" w:rsidP="00142E40">
            <w:pPr>
              <w:rPr>
                <w:lang w:val="en-GB"/>
              </w:rPr>
            </w:pPr>
            <w:r w:rsidRPr="00D47769">
              <w:rPr>
                <w:lang w:val="en-GB"/>
              </w:rPr>
              <w:t>IE2.2</w:t>
            </w:r>
          </w:p>
        </w:tc>
        <w:tc>
          <w:tcPr>
            <w:tcW w:w="6297" w:type="dxa"/>
          </w:tcPr>
          <w:p w14:paraId="4C9DBAF2" w14:textId="6F5BB214" w:rsidR="00142E40" w:rsidRPr="00D47769" w:rsidRDefault="00142E40" w:rsidP="00142E40">
            <w:pPr>
              <w:rPr>
                <w:lang w:val="en-GB"/>
              </w:rPr>
            </w:pPr>
            <w:r w:rsidRPr="00D47769">
              <w:rPr>
                <w:lang w:val="en-GB"/>
              </w:rPr>
              <w:t>Number of partners contributing to UNCDF non-core resources, disaggregated by government and non-government partners</w:t>
            </w:r>
          </w:p>
        </w:tc>
        <w:tc>
          <w:tcPr>
            <w:tcW w:w="1697" w:type="dxa"/>
          </w:tcPr>
          <w:p w14:paraId="5A19B320" w14:textId="2BCB9C95" w:rsidR="00142E40" w:rsidRPr="00D47769" w:rsidRDefault="00142E40" w:rsidP="00142E40">
            <w:pPr>
              <w:rPr>
                <w:lang w:val="en-GB"/>
              </w:rPr>
            </w:pPr>
            <w:r w:rsidRPr="00D47769">
              <w:rPr>
                <w:lang w:val="en-GB"/>
              </w:rPr>
              <w:t>33</w:t>
            </w:r>
          </w:p>
        </w:tc>
        <w:tc>
          <w:tcPr>
            <w:tcW w:w="1694" w:type="dxa"/>
          </w:tcPr>
          <w:p w14:paraId="048A72FB" w14:textId="797E190A" w:rsidR="00DE109F" w:rsidRPr="00D47769" w:rsidRDefault="00DE109F" w:rsidP="00142E40">
            <w:pPr>
              <w:rPr>
                <w:lang w:val="en-GB"/>
              </w:rPr>
            </w:pPr>
            <w:r w:rsidRPr="00D47769">
              <w:rPr>
                <w:lang w:val="en-GB"/>
              </w:rPr>
              <w:t>3</w:t>
            </w:r>
            <w:r w:rsidR="000D0298" w:rsidRPr="00D47769">
              <w:rPr>
                <w:lang w:val="en-GB"/>
              </w:rPr>
              <w:t>7</w:t>
            </w:r>
          </w:p>
          <w:p w14:paraId="099DEBE0" w14:textId="3A236318" w:rsidR="00142E40" w:rsidRPr="00D47769" w:rsidRDefault="0008412D" w:rsidP="00142E40">
            <w:pPr>
              <w:rPr>
                <w:lang w:val="en-GB"/>
              </w:rPr>
            </w:pPr>
            <w:r w:rsidRPr="00D47769">
              <w:rPr>
                <w:lang w:val="en-GB"/>
              </w:rPr>
              <w:t xml:space="preserve">- </w:t>
            </w:r>
            <w:r w:rsidR="00DE109F" w:rsidRPr="00D47769">
              <w:rPr>
                <w:lang w:val="en-GB"/>
              </w:rPr>
              <w:t>Gov: 13</w:t>
            </w:r>
          </w:p>
          <w:p w14:paraId="26F9AAF8" w14:textId="19ED622F" w:rsidR="00DE109F" w:rsidRPr="00D47769" w:rsidRDefault="0008412D" w:rsidP="00142E40">
            <w:pPr>
              <w:rPr>
                <w:lang w:val="en-GB"/>
              </w:rPr>
            </w:pPr>
            <w:r w:rsidRPr="00D47769">
              <w:rPr>
                <w:lang w:val="en-GB"/>
              </w:rPr>
              <w:t xml:space="preserve">- </w:t>
            </w:r>
            <w:r w:rsidR="00DE109F" w:rsidRPr="00D47769">
              <w:rPr>
                <w:lang w:val="en-GB"/>
              </w:rPr>
              <w:t>Others: 2</w:t>
            </w:r>
            <w:r w:rsidR="000D0298" w:rsidRPr="00D47769">
              <w:rPr>
                <w:lang w:val="en-GB"/>
              </w:rPr>
              <w:t>4</w:t>
            </w:r>
          </w:p>
        </w:tc>
        <w:tc>
          <w:tcPr>
            <w:tcW w:w="1694" w:type="dxa"/>
          </w:tcPr>
          <w:p w14:paraId="5320A57D" w14:textId="4E1C9A3F" w:rsidR="00142E40" w:rsidRPr="00D47769" w:rsidRDefault="00142E40" w:rsidP="00142E40">
            <w:pPr>
              <w:rPr>
                <w:lang w:val="en-GB"/>
              </w:rPr>
            </w:pPr>
            <w:r w:rsidRPr="00D47769">
              <w:rPr>
                <w:lang w:val="en-GB"/>
              </w:rPr>
              <w:t>33</w:t>
            </w:r>
          </w:p>
        </w:tc>
        <w:tc>
          <w:tcPr>
            <w:tcW w:w="1073" w:type="dxa"/>
          </w:tcPr>
          <w:p w14:paraId="26798B7F" w14:textId="5ADE38F3" w:rsidR="00142E40" w:rsidRPr="00D47769" w:rsidRDefault="0008412D" w:rsidP="0008412D">
            <w:pPr>
              <w:jc w:val="center"/>
              <w:rPr>
                <w:lang w:val="en-GB"/>
              </w:rPr>
            </w:pPr>
            <w:r w:rsidRPr="00D47769">
              <w:rPr>
                <w:rFonts w:cstheme="minorHAnsi"/>
                <w:color w:val="00B050"/>
                <w:sz w:val="50"/>
                <w:szCs w:val="50"/>
                <w:lang w:val="en-GB"/>
              </w:rPr>
              <w:t>●</w:t>
            </w:r>
          </w:p>
        </w:tc>
      </w:tr>
      <w:tr w:rsidR="00142E40" w:rsidRPr="00D47769" w14:paraId="3F650886" w14:textId="77777777" w:rsidTr="00336F48">
        <w:tc>
          <w:tcPr>
            <w:tcW w:w="495" w:type="dxa"/>
          </w:tcPr>
          <w:p w14:paraId="545D2978" w14:textId="7389B395" w:rsidR="00142E40" w:rsidRPr="00D47769" w:rsidRDefault="00142E40" w:rsidP="00142E40">
            <w:pPr>
              <w:rPr>
                <w:lang w:val="en-GB"/>
              </w:rPr>
            </w:pPr>
            <w:r w:rsidRPr="00D47769">
              <w:rPr>
                <w:lang w:val="en-GB"/>
              </w:rPr>
              <w:t>IE2.3</w:t>
            </w:r>
          </w:p>
        </w:tc>
        <w:tc>
          <w:tcPr>
            <w:tcW w:w="6297" w:type="dxa"/>
          </w:tcPr>
          <w:p w14:paraId="150CC90C" w14:textId="13309E62" w:rsidR="00142E40" w:rsidRPr="00D47769" w:rsidRDefault="00142E40" w:rsidP="00142E40">
            <w:pPr>
              <w:rPr>
                <w:lang w:val="en-GB"/>
              </w:rPr>
            </w:pPr>
            <w:r w:rsidRPr="00D47769">
              <w:rPr>
                <w:lang w:val="en-GB"/>
              </w:rPr>
              <w:t xml:space="preserve">Percentage share of expenditures from UN joint programmes </w:t>
            </w:r>
          </w:p>
        </w:tc>
        <w:tc>
          <w:tcPr>
            <w:tcW w:w="1697" w:type="dxa"/>
          </w:tcPr>
          <w:p w14:paraId="26898CC8" w14:textId="4B38D0DF" w:rsidR="00142E40" w:rsidRPr="00D47769" w:rsidRDefault="00142E40" w:rsidP="00142E40">
            <w:pPr>
              <w:rPr>
                <w:lang w:val="en-GB"/>
              </w:rPr>
            </w:pPr>
            <w:r w:rsidRPr="00D47769">
              <w:rPr>
                <w:lang w:val="en-GB"/>
              </w:rPr>
              <w:t>37%</w:t>
            </w:r>
          </w:p>
        </w:tc>
        <w:tc>
          <w:tcPr>
            <w:tcW w:w="1694" w:type="dxa"/>
          </w:tcPr>
          <w:p w14:paraId="05EA89B6" w14:textId="7546FE82" w:rsidR="00142E40" w:rsidRPr="00D47769" w:rsidRDefault="003D018E" w:rsidP="00142E40">
            <w:pPr>
              <w:rPr>
                <w:lang w:val="en-GB"/>
              </w:rPr>
            </w:pPr>
            <w:r w:rsidRPr="00D47769">
              <w:rPr>
                <w:lang w:val="en-GB"/>
              </w:rPr>
              <w:t>30</w:t>
            </w:r>
            <w:r w:rsidR="0008412D" w:rsidRPr="00D47769">
              <w:rPr>
                <w:lang w:val="en-GB"/>
              </w:rPr>
              <w:t>%</w:t>
            </w:r>
          </w:p>
        </w:tc>
        <w:tc>
          <w:tcPr>
            <w:tcW w:w="1694" w:type="dxa"/>
          </w:tcPr>
          <w:p w14:paraId="11B1AF50" w14:textId="3A563E9A" w:rsidR="00142E40" w:rsidRPr="00D47769" w:rsidRDefault="00142E40" w:rsidP="00142E40">
            <w:pPr>
              <w:rPr>
                <w:lang w:val="en-GB"/>
              </w:rPr>
            </w:pPr>
            <w:r w:rsidRPr="00D47769">
              <w:rPr>
                <w:lang w:val="en-GB"/>
              </w:rPr>
              <w:t>35%</w:t>
            </w:r>
          </w:p>
        </w:tc>
        <w:tc>
          <w:tcPr>
            <w:tcW w:w="1073" w:type="dxa"/>
          </w:tcPr>
          <w:p w14:paraId="689F3945" w14:textId="24F4B55B" w:rsidR="00142E40" w:rsidRPr="00D47769" w:rsidRDefault="0008412D" w:rsidP="0008412D">
            <w:pPr>
              <w:jc w:val="center"/>
              <w:rPr>
                <w:lang w:val="en-GB"/>
              </w:rPr>
            </w:pPr>
            <w:r w:rsidRPr="00D47769">
              <w:rPr>
                <w:rFonts w:cstheme="minorHAnsi"/>
                <w:color w:val="00B050"/>
                <w:sz w:val="50"/>
                <w:szCs w:val="50"/>
                <w:lang w:val="en-GB"/>
              </w:rPr>
              <w:t>●</w:t>
            </w:r>
          </w:p>
        </w:tc>
      </w:tr>
    </w:tbl>
    <w:p w14:paraId="6A1BA46A" w14:textId="77777777" w:rsidR="00142E40" w:rsidRPr="00D47769" w:rsidRDefault="00142E40" w:rsidP="00142E40">
      <w:pPr>
        <w:spacing w:after="0" w:line="240" w:lineRule="auto"/>
        <w:rPr>
          <w:b/>
          <w:sz w:val="26"/>
          <w:szCs w:val="26"/>
          <w:lang w:val="en-GB"/>
        </w:rPr>
      </w:pPr>
      <w:bookmarkStart w:id="4" w:name="_Hlk536544624"/>
    </w:p>
    <w:tbl>
      <w:tblPr>
        <w:tblStyle w:val="TableGrid"/>
        <w:tblW w:w="0" w:type="auto"/>
        <w:tblLook w:val="04A0" w:firstRow="1" w:lastRow="0" w:firstColumn="1" w:lastColumn="0" w:noHBand="0" w:noVBand="1"/>
      </w:tblPr>
      <w:tblGrid>
        <w:gridCol w:w="658"/>
        <w:gridCol w:w="6093"/>
        <w:gridCol w:w="1884"/>
        <w:gridCol w:w="1800"/>
        <w:gridCol w:w="1440"/>
        <w:gridCol w:w="1075"/>
      </w:tblGrid>
      <w:tr w:rsidR="00142E40" w:rsidRPr="00D47769" w14:paraId="50256ADE" w14:textId="77777777" w:rsidTr="00336F48">
        <w:tc>
          <w:tcPr>
            <w:tcW w:w="12950" w:type="dxa"/>
            <w:gridSpan w:val="6"/>
            <w:shd w:val="clear" w:color="auto" w:fill="0070C0"/>
          </w:tcPr>
          <w:p w14:paraId="417F6A7F" w14:textId="4D78B2C9" w:rsidR="00142E40" w:rsidRPr="00D47769" w:rsidRDefault="00142E40" w:rsidP="00336F48">
            <w:pPr>
              <w:rPr>
                <w:color w:val="FFFFFF" w:themeColor="background1"/>
                <w:lang w:val="en-GB"/>
              </w:rPr>
            </w:pPr>
            <w:r w:rsidRPr="00D47769">
              <w:rPr>
                <w:b/>
                <w:color w:val="FFFFFF" w:themeColor="background1"/>
                <w:sz w:val="24"/>
                <w:szCs w:val="24"/>
                <w:lang w:val="en-GB"/>
              </w:rPr>
              <w:t>Institutional Effectives 3: Management</w:t>
            </w:r>
          </w:p>
        </w:tc>
      </w:tr>
      <w:tr w:rsidR="00CE552B" w:rsidRPr="00D47769" w14:paraId="65C415E1" w14:textId="77777777" w:rsidTr="003A5A91">
        <w:tc>
          <w:tcPr>
            <w:tcW w:w="658" w:type="dxa"/>
            <w:shd w:val="clear" w:color="auto" w:fill="D9D9D9" w:themeFill="background1" w:themeFillShade="D9"/>
          </w:tcPr>
          <w:p w14:paraId="4681B398" w14:textId="77777777" w:rsidR="00142E40" w:rsidRPr="00D47769" w:rsidRDefault="00142E40" w:rsidP="00336F48">
            <w:pPr>
              <w:rPr>
                <w:lang w:val="en-GB"/>
              </w:rPr>
            </w:pPr>
            <w:r w:rsidRPr="00D47769">
              <w:rPr>
                <w:lang w:val="en-GB"/>
              </w:rPr>
              <w:t>#</w:t>
            </w:r>
          </w:p>
        </w:tc>
        <w:tc>
          <w:tcPr>
            <w:tcW w:w="6093" w:type="dxa"/>
            <w:shd w:val="clear" w:color="auto" w:fill="D9D9D9" w:themeFill="background1" w:themeFillShade="D9"/>
          </w:tcPr>
          <w:p w14:paraId="78D3AC1A" w14:textId="77777777" w:rsidR="00142E40" w:rsidRPr="00A13A5C" w:rsidRDefault="00142E40" w:rsidP="00336F48">
            <w:pPr>
              <w:rPr>
                <w:lang w:val="en-GB"/>
              </w:rPr>
            </w:pPr>
            <w:r w:rsidRPr="00A13A5C">
              <w:rPr>
                <w:lang w:val="en-GB"/>
              </w:rPr>
              <w:t>Indicators</w:t>
            </w:r>
          </w:p>
        </w:tc>
        <w:tc>
          <w:tcPr>
            <w:tcW w:w="1884" w:type="dxa"/>
            <w:shd w:val="clear" w:color="auto" w:fill="D9D9D9" w:themeFill="background1" w:themeFillShade="D9"/>
          </w:tcPr>
          <w:p w14:paraId="6B7E5223" w14:textId="77777777" w:rsidR="00142E40" w:rsidRPr="00D47769" w:rsidRDefault="00142E40" w:rsidP="00336F48">
            <w:pPr>
              <w:rPr>
                <w:lang w:val="en-GB"/>
              </w:rPr>
            </w:pPr>
            <w:r w:rsidRPr="00D47769">
              <w:rPr>
                <w:lang w:val="en-GB"/>
              </w:rPr>
              <w:t>Baseline</w:t>
            </w:r>
          </w:p>
        </w:tc>
        <w:tc>
          <w:tcPr>
            <w:tcW w:w="1800" w:type="dxa"/>
            <w:shd w:val="clear" w:color="auto" w:fill="D9D9D9" w:themeFill="background1" w:themeFillShade="D9"/>
          </w:tcPr>
          <w:p w14:paraId="6821E9BF" w14:textId="77777777" w:rsidR="00142E40" w:rsidRPr="00D47769" w:rsidRDefault="00142E40" w:rsidP="00336F48">
            <w:pPr>
              <w:rPr>
                <w:lang w:val="en-GB"/>
              </w:rPr>
            </w:pPr>
            <w:r w:rsidRPr="00D47769">
              <w:rPr>
                <w:lang w:val="en-GB"/>
              </w:rPr>
              <w:t>2018 Actual</w:t>
            </w:r>
          </w:p>
        </w:tc>
        <w:tc>
          <w:tcPr>
            <w:tcW w:w="1440" w:type="dxa"/>
            <w:shd w:val="clear" w:color="auto" w:fill="D9D9D9" w:themeFill="background1" w:themeFillShade="D9"/>
          </w:tcPr>
          <w:p w14:paraId="781126EA" w14:textId="77777777" w:rsidR="00142E40" w:rsidRPr="00D47769" w:rsidRDefault="00142E40" w:rsidP="00336F48">
            <w:pPr>
              <w:rPr>
                <w:lang w:val="en-GB"/>
              </w:rPr>
            </w:pPr>
            <w:r w:rsidRPr="00D47769">
              <w:rPr>
                <w:lang w:val="en-GB"/>
              </w:rPr>
              <w:t>2018 Target</w:t>
            </w:r>
          </w:p>
        </w:tc>
        <w:tc>
          <w:tcPr>
            <w:tcW w:w="1075" w:type="dxa"/>
            <w:shd w:val="clear" w:color="auto" w:fill="D9D9D9" w:themeFill="background1" w:themeFillShade="D9"/>
          </w:tcPr>
          <w:p w14:paraId="450ED9BE" w14:textId="77777777" w:rsidR="00142E40" w:rsidRPr="00D47769" w:rsidRDefault="00142E40" w:rsidP="00336F48">
            <w:pPr>
              <w:rPr>
                <w:lang w:val="en-GB"/>
              </w:rPr>
            </w:pPr>
            <w:r w:rsidRPr="00D47769">
              <w:rPr>
                <w:lang w:val="en-GB"/>
              </w:rPr>
              <w:t>Delivery</w:t>
            </w:r>
          </w:p>
        </w:tc>
      </w:tr>
      <w:tr w:rsidR="00CE552B" w:rsidRPr="00D47769" w14:paraId="30228811" w14:textId="77777777" w:rsidTr="003A5A91">
        <w:tc>
          <w:tcPr>
            <w:tcW w:w="658" w:type="dxa"/>
          </w:tcPr>
          <w:p w14:paraId="2E8839FF" w14:textId="26CC4637" w:rsidR="00CE552B" w:rsidRPr="00D47769" w:rsidRDefault="00CE552B" w:rsidP="00CE552B">
            <w:pPr>
              <w:rPr>
                <w:lang w:val="en-GB"/>
              </w:rPr>
            </w:pPr>
            <w:r w:rsidRPr="00D47769">
              <w:rPr>
                <w:lang w:val="en-GB"/>
              </w:rPr>
              <w:t>IE3.1</w:t>
            </w:r>
          </w:p>
        </w:tc>
        <w:tc>
          <w:tcPr>
            <w:tcW w:w="6093" w:type="dxa"/>
          </w:tcPr>
          <w:p w14:paraId="3B25BCA3" w14:textId="7ADE1286" w:rsidR="00CE552B" w:rsidRPr="00A13A5C" w:rsidRDefault="00CE552B" w:rsidP="00CE552B">
            <w:pPr>
              <w:rPr>
                <w:lang w:val="en-GB"/>
              </w:rPr>
            </w:pPr>
            <w:r w:rsidRPr="00A13A5C">
              <w:rPr>
                <w:lang w:val="en-GB"/>
              </w:rPr>
              <w:t xml:space="preserve">Annual number of evaluations  </w:t>
            </w:r>
          </w:p>
        </w:tc>
        <w:tc>
          <w:tcPr>
            <w:tcW w:w="1884" w:type="dxa"/>
          </w:tcPr>
          <w:p w14:paraId="31C27A41" w14:textId="347993CB" w:rsidR="00CE552B" w:rsidRPr="00D47769" w:rsidRDefault="00CE552B" w:rsidP="00CE552B">
            <w:pPr>
              <w:rPr>
                <w:lang w:val="en-GB"/>
              </w:rPr>
            </w:pPr>
            <w:r w:rsidRPr="00D47769">
              <w:rPr>
                <w:lang w:val="en-GB"/>
              </w:rPr>
              <w:t>2</w:t>
            </w:r>
          </w:p>
        </w:tc>
        <w:tc>
          <w:tcPr>
            <w:tcW w:w="1800" w:type="dxa"/>
          </w:tcPr>
          <w:p w14:paraId="0CD8DC91" w14:textId="245AE8FC" w:rsidR="00CE552B" w:rsidRPr="00D47769" w:rsidRDefault="00D73223" w:rsidP="00CE552B">
            <w:pPr>
              <w:rPr>
                <w:lang w:val="en-GB"/>
              </w:rPr>
            </w:pPr>
            <w:r w:rsidRPr="00D47769">
              <w:rPr>
                <w:lang w:val="en-GB"/>
              </w:rPr>
              <w:t>3</w:t>
            </w:r>
            <w:r w:rsidR="00707564" w:rsidRPr="00707564">
              <w:rPr>
                <w:rStyle w:val="FootnoteReference"/>
                <w:color w:val="auto"/>
                <w:lang w:val="en-GB"/>
              </w:rPr>
              <w:footnoteReference w:id="8"/>
            </w:r>
          </w:p>
        </w:tc>
        <w:tc>
          <w:tcPr>
            <w:tcW w:w="1440" w:type="dxa"/>
          </w:tcPr>
          <w:p w14:paraId="76926F0E" w14:textId="795E039C" w:rsidR="00CE552B" w:rsidRPr="00D47769" w:rsidRDefault="00CE552B" w:rsidP="00CE552B">
            <w:pPr>
              <w:rPr>
                <w:lang w:val="en-GB"/>
              </w:rPr>
            </w:pPr>
            <w:r w:rsidRPr="00D47769">
              <w:rPr>
                <w:lang w:val="en-GB"/>
              </w:rPr>
              <w:t>4</w:t>
            </w:r>
          </w:p>
        </w:tc>
        <w:tc>
          <w:tcPr>
            <w:tcW w:w="1075" w:type="dxa"/>
          </w:tcPr>
          <w:p w14:paraId="6ABB57C1" w14:textId="3C5F58BF" w:rsidR="00CE552B" w:rsidRPr="00D47769" w:rsidRDefault="0008412D" w:rsidP="0008412D">
            <w:pPr>
              <w:jc w:val="center"/>
              <w:rPr>
                <w:lang w:val="en-GB"/>
              </w:rPr>
            </w:pPr>
            <w:r w:rsidRPr="00D47769">
              <w:rPr>
                <w:rFonts w:cstheme="minorHAnsi"/>
                <w:color w:val="00B050"/>
                <w:sz w:val="50"/>
                <w:szCs w:val="50"/>
                <w:lang w:val="en-GB"/>
              </w:rPr>
              <w:t>●</w:t>
            </w:r>
          </w:p>
        </w:tc>
      </w:tr>
      <w:tr w:rsidR="00CE552B" w:rsidRPr="00D47769" w14:paraId="0B3CA7B1" w14:textId="77777777" w:rsidTr="003A5A91">
        <w:tc>
          <w:tcPr>
            <w:tcW w:w="658" w:type="dxa"/>
          </w:tcPr>
          <w:p w14:paraId="37CABECE" w14:textId="69DC7CA5" w:rsidR="00CE552B" w:rsidRPr="00D47769" w:rsidRDefault="00CE552B" w:rsidP="00CE552B">
            <w:pPr>
              <w:rPr>
                <w:lang w:val="en-GB"/>
              </w:rPr>
            </w:pPr>
            <w:r w:rsidRPr="00D47769">
              <w:rPr>
                <w:lang w:val="en-GB"/>
              </w:rPr>
              <w:t>IE3.2</w:t>
            </w:r>
          </w:p>
        </w:tc>
        <w:tc>
          <w:tcPr>
            <w:tcW w:w="6093" w:type="dxa"/>
          </w:tcPr>
          <w:p w14:paraId="7806BB60" w14:textId="14B86435" w:rsidR="00CE552B" w:rsidRPr="00A13A5C" w:rsidRDefault="00CE552B" w:rsidP="00CE552B">
            <w:pPr>
              <w:tabs>
                <w:tab w:val="left" w:pos="2204"/>
              </w:tabs>
              <w:rPr>
                <w:lang w:val="en-GB"/>
              </w:rPr>
            </w:pPr>
            <w:r w:rsidRPr="00A13A5C">
              <w:rPr>
                <w:lang w:val="en-GB"/>
              </w:rPr>
              <w:t>Implementation rate (%) of agreed actions in evaluation management responses</w:t>
            </w:r>
          </w:p>
        </w:tc>
        <w:tc>
          <w:tcPr>
            <w:tcW w:w="1884" w:type="dxa"/>
          </w:tcPr>
          <w:p w14:paraId="354F4A36" w14:textId="00E90BD7" w:rsidR="00CE552B" w:rsidRPr="00D47769" w:rsidRDefault="00CE552B" w:rsidP="00CE552B">
            <w:pPr>
              <w:rPr>
                <w:lang w:val="en-GB"/>
              </w:rPr>
            </w:pPr>
            <w:r w:rsidRPr="00D47769">
              <w:rPr>
                <w:lang w:val="en-GB"/>
              </w:rPr>
              <w:t>80%</w:t>
            </w:r>
          </w:p>
        </w:tc>
        <w:tc>
          <w:tcPr>
            <w:tcW w:w="1800" w:type="dxa"/>
          </w:tcPr>
          <w:p w14:paraId="3DDEC8AB" w14:textId="264E6F21" w:rsidR="00CE552B" w:rsidRPr="00D47769" w:rsidRDefault="00DC0515" w:rsidP="00CE552B">
            <w:pPr>
              <w:rPr>
                <w:lang w:val="en-GB"/>
              </w:rPr>
            </w:pPr>
            <w:r>
              <w:rPr>
                <w:lang w:val="en-GB"/>
              </w:rPr>
              <w:t>100</w:t>
            </w:r>
            <w:r w:rsidR="005E1614" w:rsidRPr="00D47769">
              <w:rPr>
                <w:lang w:val="en-GB"/>
              </w:rPr>
              <w:t>%</w:t>
            </w:r>
          </w:p>
        </w:tc>
        <w:tc>
          <w:tcPr>
            <w:tcW w:w="1440" w:type="dxa"/>
          </w:tcPr>
          <w:p w14:paraId="26C513CD" w14:textId="26BD782D" w:rsidR="00CE552B" w:rsidRPr="00D47769" w:rsidRDefault="00CE552B" w:rsidP="00CE552B">
            <w:pPr>
              <w:rPr>
                <w:lang w:val="en-GB"/>
              </w:rPr>
            </w:pPr>
            <w:r w:rsidRPr="00D47769">
              <w:rPr>
                <w:lang w:val="en-GB"/>
              </w:rPr>
              <w:t>80%</w:t>
            </w:r>
          </w:p>
        </w:tc>
        <w:tc>
          <w:tcPr>
            <w:tcW w:w="1075" w:type="dxa"/>
          </w:tcPr>
          <w:p w14:paraId="7195647B" w14:textId="384C7525" w:rsidR="00CE552B" w:rsidRPr="00D47769" w:rsidRDefault="0008412D" w:rsidP="0008412D">
            <w:pPr>
              <w:jc w:val="center"/>
              <w:rPr>
                <w:lang w:val="en-GB"/>
              </w:rPr>
            </w:pPr>
            <w:r w:rsidRPr="00D47769">
              <w:rPr>
                <w:rFonts w:cstheme="minorHAnsi"/>
                <w:color w:val="00B050"/>
                <w:sz w:val="50"/>
                <w:szCs w:val="50"/>
                <w:lang w:val="en-GB"/>
              </w:rPr>
              <w:t>●</w:t>
            </w:r>
          </w:p>
        </w:tc>
      </w:tr>
      <w:tr w:rsidR="00CE552B" w:rsidRPr="00D47769" w14:paraId="66A25424" w14:textId="77777777" w:rsidTr="003A5A91">
        <w:tc>
          <w:tcPr>
            <w:tcW w:w="658" w:type="dxa"/>
          </w:tcPr>
          <w:p w14:paraId="30F9DF15" w14:textId="31F99766" w:rsidR="00CE552B" w:rsidRPr="00D47769" w:rsidRDefault="00CE552B" w:rsidP="00CE552B">
            <w:pPr>
              <w:rPr>
                <w:lang w:val="en-GB"/>
              </w:rPr>
            </w:pPr>
            <w:r w:rsidRPr="00D47769">
              <w:rPr>
                <w:lang w:val="en-GB"/>
              </w:rPr>
              <w:t>IE3.3</w:t>
            </w:r>
          </w:p>
        </w:tc>
        <w:tc>
          <w:tcPr>
            <w:tcW w:w="6093" w:type="dxa"/>
          </w:tcPr>
          <w:p w14:paraId="7CF001CA" w14:textId="2A08E154" w:rsidR="00CE552B" w:rsidRPr="00D47769" w:rsidRDefault="00CE552B" w:rsidP="00CE552B">
            <w:pPr>
              <w:rPr>
                <w:lang w:val="en-GB"/>
              </w:rPr>
            </w:pPr>
            <w:r w:rsidRPr="00D47769">
              <w:rPr>
                <w:lang w:val="en-GB"/>
              </w:rPr>
              <w:t xml:space="preserve">Percentage of UNCDF evaluations assessed by UNDP Independent Evaluation Office’s external quality assessment which are rated satisfactory or above </w:t>
            </w:r>
          </w:p>
        </w:tc>
        <w:tc>
          <w:tcPr>
            <w:tcW w:w="1884" w:type="dxa"/>
          </w:tcPr>
          <w:p w14:paraId="1E81A86F" w14:textId="31B91275" w:rsidR="00CE552B" w:rsidRPr="00D47769" w:rsidRDefault="00CE552B" w:rsidP="00CE552B">
            <w:pPr>
              <w:rPr>
                <w:lang w:val="en-GB"/>
              </w:rPr>
            </w:pPr>
            <w:r w:rsidRPr="00D47769">
              <w:rPr>
                <w:lang w:val="en-GB"/>
              </w:rPr>
              <w:t>80% (2017)</w:t>
            </w:r>
          </w:p>
        </w:tc>
        <w:tc>
          <w:tcPr>
            <w:tcW w:w="1800" w:type="dxa"/>
          </w:tcPr>
          <w:p w14:paraId="6F275C26" w14:textId="595325D7" w:rsidR="00CE552B" w:rsidRPr="00925920" w:rsidRDefault="00107F09" w:rsidP="00CE552B">
            <w:pPr>
              <w:rPr>
                <w:lang w:val="en-GB"/>
              </w:rPr>
            </w:pPr>
            <w:r w:rsidRPr="00925920">
              <w:rPr>
                <w:lang w:val="en-GB"/>
              </w:rPr>
              <w:t>100% (</w:t>
            </w:r>
            <w:r w:rsidR="00D73223" w:rsidRPr="00925920">
              <w:rPr>
                <w:lang w:val="en-GB"/>
              </w:rPr>
              <w:t>2018)</w:t>
            </w:r>
          </w:p>
        </w:tc>
        <w:tc>
          <w:tcPr>
            <w:tcW w:w="1440" w:type="dxa"/>
          </w:tcPr>
          <w:p w14:paraId="540715FD" w14:textId="4DB81D9B" w:rsidR="00CE552B" w:rsidRPr="00D47769" w:rsidRDefault="00CE552B" w:rsidP="00CE552B">
            <w:pPr>
              <w:rPr>
                <w:lang w:val="en-GB"/>
              </w:rPr>
            </w:pPr>
            <w:r w:rsidRPr="00D47769">
              <w:rPr>
                <w:lang w:val="en-GB"/>
              </w:rPr>
              <w:t>80%</w:t>
            </w:r>
          </w:p>
        </w:tc>
        <w:tc>
          <w:tcPr>
            <w:tcW w:w="1075" w:type="dxa"/>
          </w:tcPr>
          <w:p w14:paraId="2EE3723D" w14:textId="5CEA07FF" w:rsidR="00CE552B" w:rsidRPr="00D47769" w:rsidRDefault="00A13A5C" w:rsidP="0008412D">
            <w:pPr>
              <w:jc w:val="center"/>
              <w:rPr>
                <w:lang w:val="en-GB"/>
              </w:rPr>
            </w:pPr>
            <w:r w:rsidRPr="00D47769">
              <w:rPr>
                <w:rFonts w:cstheme="minorHAnsi"/>
                <w:color w:val="00B050"/>
                <w:sz w:val="50"/>
                <w:szCs w:val="50"/>
                <w:lang w:val="en-GB"/>
              </w:rPr>
              <w:t>●</w:t>
            </w:r>
          </w:p>
        </w:tc>
      </w:tr>
      <w:tr w:rsidR="00C27120" w:rsidRPr="00D47769" w14:paraId="3020B4C9" w14:textId="77777777" w:rsidTr="003A5A91">
        <w:tc>
          <w:tcPr>
            <w:tcW w:w="658" w:type="dxa"/>
          </w:tcPr>
          <w:p w14:paraId="7C82DBF1" w14:textId="06C6F20D" w:rsidR="00CE552B" w:rsidRPr="00D47769" w:rsidRDefault="00CE552B" w:rsidP="00CE552B">
            <w:pPr>
              <w:rPr>
                <w:lang w:val="en-GB"/>
              </w:rPr>
            </w:pPr>
            <w:r w:rsidRPr="00D47769">
              <w:rPr>
                <w:lang w:val="en-GB"/>
              </w:rPr>
              <w:t>IE3.4</w:t>
            </w:r>
          </w:p>
        </w:tc>
        <w:tc>
          <w:tcPr>
            <w:tcW w:w="6093" w:type="dxa"/>
          </w:tcPr>
          <w:p w14:paraId="433C97D9" w14:textId="67259794" w:rsidR="00534DF8" w:rsidRPr="003B5D46" w:rsidRDefault="008B1F90" w:rsidP="00CE552B">
            <w:pPr>
              <w:rPr>
                <w:lang w:val="en-GB"/>
              </w:rPr>
            </w:pPr>
            <w:r w:rsidRPr="003B5D46">
              <w:rPr>
                <w:lang w:val="en-GB"/>
              </w:rPr>
              <w:t xml:space="preserve">Percentage of UNCDF programmes </w:t>
            </w:r>
            <w:r w:rsidRPr="00E9232D">
              <w:rPr>
                <w:lang w:val="en-GB"/>
              </w:rPr>
              <w:t xml:space="preserve">annually covered by the audit of Office </w:t>
            </w:r>
            <w:r w:rsidR="005A7598" w:rsidRPr="00E9232D">
              <w:rPr>
                <w:lang w:val="en-GB"/>
              </w:rPr>
              <w:t>of</w:t>
            </w:r>
            <w:r w:rsidRPr="00E9232D">
              <w:rPr>
                <w:lang w:val="en-GB"/>
              </w:rPr>
              <w:t xml:space="preserve"> Audit </w:t>
            </w:r>
            <w:r w:rsidR="005A7598" w:rsidRPr="00E9232D">
              <w:rPr>
                <w:lang w:val="en-GB"/>
              </w:rPr>
              <w:t xml:space="preserve">and </w:t>
            </w:r>
            <w:r w:rsidRPr="00E9232D">
              <w:rPr>
                <w:lang w:val="en-GB"/>
              </w:rPr>
              <w:t>Investigation (OAI)</w:t>
            </w:r>
            <w:r w:rsidR="005A7598" w:rsidRPr="00E9232D">
              <w:rPr>
                <w:rStyle w:val="FootnoteReference"/>
                <w:color w:val="auto"/>
                <w:lang w:val="en-GB"/>
              </w:rPr>
              <w:footnoteReference w:id="9"/>
            </w:r>
          </w:p>
        </w:tc>
        <w:tc>
          <w:tcPr>
            <w:tcW w:w="1884" w:type="dxa"/>
          </w:tcPr>
          <w:p w14:paraId="069A3DDF" w14:textId="3068E940" w:rsidR="00CE552B" w:rsidRPr="003B5D46" w:rsidRDefault="00B52122" w:rsidP="00CE552B">
            <w:pPr>
              <w:rPr>
                <w:lang w:val="en-GB"/>
              </w:rPr>
            </w:pPr>
            <w:r w:rsidRPr="003B5D46">
              <w:rPr>
                <w:lang w:val="en-GB"/>
              </w:rPr>
              <w:t>35</w:t>
            </w:r>
            <w:r w:rsidR="008B1F90" w:rsidRPr="003B5D46">
              <w:rPr>
                <w:lang w:val="en-GB"/>
              </w:rPr>
              <w:t>%</w:t>
            </w:r>
            <w:r w:rsidRPr="003B5D46">
              <w:rPr>
                <w:lang w:val="en-GB"/>
              </w:rPr>
              <w:t xml:space="preserve"> </w:t>
            </w:r>
            <w:r w:rsidR="005A7598" w:rsidRPr="003B5D46">
              <w:rPr>
                <w:lang w:val="en-GB"/>
              </w:rPr>
              <w:t>(2016)</w:t>
            </w:r>
          </w:p>
        </w:tc>
        <w:tc>
          <w:tcPr>
            <w:tcW w:w="1800" w:type="dxa"/>
          </w:tcPr>
          <w:p w14:paraId="664445E9" w14:textId="134CC02A" w:rsidR="00CE552B" w:rsidRPr="003B5D46" w:rsidRDefault="00B52122" w:rsidP="00CE552B">
            <w:pPr>
              <w:rPr>
                <w:lang w:val="en-GB"/>
              </w:rPr>
            </w:pPr>
            <w:r w:rsidRPr="003B5D46">
              <w:rPr>
                <w:lang w:val="en-GB"/>
              </w:rPr>
              <w:t xml:space="preserve">33% </w:t>
            </w:r>
            <w:r w:rsidR="005A7598" w:rsidRPr="003B5D46">
              <w:rPr>
                <w:lang w:val="en-GB"/>
              </w:rPr>
              <w:t>(2017)</w:t>
            </w:r>
          </w:p>
        </w:tc>
        <w:tc>
          <w:tcPr>
            <w:tcW w:w="1440" w:type="dxa"/>
          </w:tcPr>
          <w:p w14:paraId="643AFACC" w14:textId="5C0BCD6F" w:rsidR="00CE552B" w:rsidRPr="00D47769" w:rsidRDefault="008B1F90" w:rsidP="00CE552B">
            <w:pPr>
              <w:rPr>
                <w:lang w:val="en-GB"/>
              </w:rPr>
            </w:pPr>
            <w:r>
              <w:rPr>
                <w:lang w:val="en-GB"/>
              </w:rPr>
              <w:t>40%</w:t>
            </w:r>
            <w:r w:rsidR="00A13A5C">
              <w:rPr>
                <w:lang w:val="en-GB"/>
              </w:rPr>
              <w:t xml:space="preserve"> </w:t>
            </w:r>
          </w:p>
        </w:tc>
        <w:tc>
          <w:tcPr>
            <w:tcW w:w="1075" w:type="dxa"/>
          </w:tcPr>
          <w:p w14:paraId="45B44750" w14:textId="1941B062" w:rsidR="00CE552B" w:rsidRPr="00D47769" w:rsidRDefault="00A13A5C" w:rsidP="0008412D">
            <w:pPr>
              <w:jc w:val="center"/>
              <w:rPr>
                <w:lang w:val="en-GB"/>
              </w:rPr>
            </w:pPr>
            <w:r w:rsidRPr="00D47769">
              <w:rPr>
                <w:rFonts w:cstheme="minorHAnsi"/>
                <w:color w:val="00B050"/>
                <w:sz w:val="50"/>
                <w:szCs w:val="50"/>
                <w:lang w:val="en-GB"/>
              </w:rPr>
              <w:t>●</w:t>
            </w:r>
          </w:p>
        </w:tc>
      </w:tr>
      <w:tr w:rsidR="00C27120" w:rsidRPr="00D47769" w14:paraId="3B25AE38" w14:textId="77777777" w:rsidTr="003A5A91">
        <w:tc>
          <w:tcPr>
            <w:tcW w:w="658" w:type="dxa"/>
          </w:tcPr>
          <w:p w14:paraId="71C44BFF" w14:textId="3232FFBD" w:rsidR="00CE552B" w:rsidRPr="00D47769" w:rsidRDefault="00CE552B" w:rsidP="00CE552B">
            <w:pPr>
              <w:rPr>
                <w:lang w:val="en-GB"/>
              </w:rPr>
            </w:pPr>
            <w:r w:rsidRPr="00D47769">
              <w:rPr>
                <w:lang w:val="en-GB"/>
              </w:rPr>
              <w:lastRenderedPageBreak/>
              <w:t>IE3.5</w:t>
            </w:r>
          </w:p>
        </w:tc>
        <w:tc>
          <w:tcPr>
            <w:tcW w:w="6093" w:type="dxa"/>
          </w:tcPr>
          <w:p w14:paraId="12A472B2" w14:textId="60A10CA5" w:rsidR="00CE552B" w:rsidRPr="00D47769" w:rsidRDefault="00CE552B" w:rsidP="00CE552B">
            <w:pPr>
              <w:rPr>
                <w:lang w:val="en-GB"/>
              </w:rPr>
            </w:pPr>
            <w:r w:rsidRPr="00D47769">
              <w:rPr>
                <w:lang w:val="en-GB"/>
              </w:rPr>
              <w:t>Percentage of audits that are unqualified</w:t>
            </w:r>
          </w:p>
        </w:tc>
        <w:tc>
          <w:tcPr>
            <w:tcW w:w="1884" w:type="dxa"/>
          </w:tcPr>
          <w:p w14:paraId="49D0D049" w14:textId="1D6F06A3" w:rsidR="00CE552B" w:rsidRPr="00D47769" w:rsidRDefault="00CE552B" w:rsidP="00CE552B">
            <w:pPr>
              <w:rPr>
                <w:lang w:val="en-GB"/>
              </w:rPr>
            </w:pPr>
            <w:r w:rsidRPr="00D47769">
              <w:rPr>
                <w:lang w:val="en-GB"/>
              </w:rPr>
              <w:t>100%</w:t>
            </w:r>
          </w:p>
        </w:tc>
        <w:tc>
          <w:tcPr>
            <w:tcW w:w="1800" w:type="dxa"/>
          </w:tcPr>
          <w:p w14:paraId="6AD34E25" w14:textId="7B24084B" w:rsidR="00CE552B" w:rsidRPr="000B04E2" w:rsidRDefault="000B04E2" w:rsidP="00CE552B">
            <w:pPr>
              <w:rPr>
                <w:lang w:val="en-GB"/>
              </w:rPr>
            </w:pPr>
            <w:r w:rsidRPr="000B04E2">
              <w:rPr>
                <w:lang w:val="en-GB"/>
              </w:rPr>
              <w:t>100%</w:t>
            </w:r>
          </w:p>
        </w:tc>
        <w:tc>
          <w:tcPr>
            <w:tcW w:w="1440" w:type="dxa"/>
          </w:tcPr>
          <w:p w14:paraId="4769C22C" w14:textId="669F3DAD" w:rsidR="00CE552B" w:rsidRPr="00D47769" w:rsidRDefault="00CE552B" w:rsidP="00CE552B">
            <w:pPr>
              <w:rPr>
                <w:lang w:val="en-GB"/>
              </w:rPr>
            </w:pPr>
            <w:r w:rsidRPr="00D47769">
              <w:rPr>
                <w:lang w:val="en-GB"/>
              </w:rPr>
              <w:t>100%</w:t>
            </w:r>
          </w:p>
        </w:tc>
        <w:tc>
          <w:tcPr>
            <w:tcW w:w="1075" w:type="dxa"/>
          </w:tcPr>
          <w:p w14:paraId="3F4AFF01" w14:textId="493BDDFF" w:rsidR="00CE552B" w:rsidRPr="00D47769" w:rsidRDefault="000B04E2" w:rsidP="0008412D">
            <w:pPr>
              <w:jc w:val="center"/>
              <w:rPr>
                <w:lang w:val="en-GB"/>
              </w:rPr>
            </w:pPr>
            <w:r w:rsidRPr="00D47769">
              <w:rPr>
                <w:rFonts w:cstheme="minorHAnsi"/>
                <w:color w:val="00B050"/>
                <w:sz w:val="50"/>
                <w:szCs w:val="50"/>
                <w:lang w:val="en-GB"/>
              </w:rPr>
              <w:t>●</w:t>
            </w:r>
          </w:p>
        </w:tc>
      </w:tr>
      <w:tr w:rsidR="00C27120" w:rsidRPr="00D47769" w14:paraId="5963E85E" w14:textId="77777777" w:rsidTr="003A5A91">
        <w:tc>
          <w:tcPr>
            <w:tcW w:w="658" w:type="dxa"/>
          </w:tcPr>
          <w:p w14:paraId="2F99608E" w14:textId="04944E79" w:rsidR="00CE552B" w:rsidRPr="00D47769" w:rsidRDefault="00CE552B" w:rsidP="00CE552B">
            <w:pPr>
              <w:rPr>
                <w:lang w:val="en-GB"/>
              </w:rPr>
            </w:pPr>
            <w:r w:rsidRPr="00D47769">
              <w:rPr>
                <w:lang w:val="en-GB"/>
              </w:rPr>
              <w:t>IE3.6</w:t>
            </w:r>
          </w:p>
        </w:tc>
        <w:tc>
          <w:tcPr>
            <w:tcW w:w="6093" w:type="dxa"/>
          </w:tcPr>
          <w:p w14:paraId="2A19E2A2" w14:textId="582B7D01" w:rsidR="00CE552B" w:rsidRPr="00D47769" w:rsidRDefault="00CE552B" w:rsidP="00CE552B">
            <w:pPr>
              <w:rPr>
                <w:lang w:val="en-GB"/>
              </w:rPr>
            </w:pPr>
            <w:r w:rsidRPr="00D47769">
              <w:rPr>
                <w:lang w:val="en-GB"/>
              </w:rPr>
              <w:t xml:space="preserve">Implementation rate of agreed-upon </w:t>
            </w:r>
            <w:r w:rsidR="000B04E2">
              <w:rPr>
                <w:lang w:val="en-GB"/>
              </w:rPr>
              <w:t xml:space="preserve">UNBOA </w:t>
            </w:r>
            <w:r w:rsidRPr="00D47769">
              <w:rPr>
                <w:lang w:val="en-GB"/>
              </w:rPr>
              <w:t>audit recommendations</w:t>
            </w:r>
            <w:r w:rsidR="00403A59">
              <w:rPr>
                <w:lang w:val="en-GB"/>
              </w:rPr>
              <w:t xml:space="preserve"> within the established deadline</w:t>
            </w:r>
          </w:p>
        </w:tc>
        <w:tc>
          <w:tcPr>
            <w:tcW w:w="1884" w:type="dxa"/>
          </w:tcPr>
          <w:p w14:paraId="3E18196C" w14:textId="7B30C463" w:rsidR="00CE552B" w:rsidRPr="00D47769" w:rsidRDefault="00CE552B" w:rsidP="00CE552B">
            <w:pPr>
              <w:rPr>
                <w:lang w:val="en-GB"/>
              </w:rPr>
            </w:pPr>
            <w:r w:rsidRPr="00D47769">
              <w:rPr>
                <w:lang w:val="en-GB"/>
              </w:rPr>
              <w:t>85%</w:t>
            </w:r>
          </w:p>
        </w:tc>
        <w:tc>
          <w:tcPr>
            <w:tcW w:w="1800" w:type="dxa"/>
          </w:tcPr>
          <w:p w14:paraId="3D942365" w14:textId="25FB077F" w:rsidR="00CE552B" w:rsidRPr="00D47769" w:rsidRDefault="00403A59" w:rsidP="00CE552B">
            <w:pPr>
              <w:rPr>
                <w:lang w:val="en-GB"/>
              </w:rPr>
            </w:pPr>
            <w:r>
              <w:rPr>
                <w:lang w:val="en-GB"/>
              </w:rPr>
              <w:t>100</w:t>
            </w:r>
            <w:r w:rsidR="002A4E6E" w:rsidRPr="00D47769">
              <w:rPr>
                <w:lang w:val="en-GB"/>
              </w:rPr>
              <w:t>%</w:t>
            </w:r>
            <w:r w:rsidR="008B1F90" w:rsidRPr="008B1F90">
              <w:rPr>
                <w:rStyle w:val="FootnoteReference"/>
                <w:color w:val="auto"/>
                <w:lang w:val="en-GB"/>
              </w:rPr>
              <w:footnoteReference w:id="10"/>
            </w:r>
          </w:p>
        </w:tc>
        <w:tc>
          <w:tcPr>
            <w:tcW w:w="1440" w:type="dxa"/>
          </w:tcPr>
          <w:p w14:paraId="771EA764" w14:textId="060DFA41" w:rsidR="00CE552B" w:rsidRPr="00D47769" w:rsidRDefault="00CE552B" w:rsidP="00CE552B">
            <w:pPr>
              <w:rPr>
                <w:lang w:val="en-GB"/>
              </w:rPr>
            </w:pPr>
            <w:r w:rsidRPr="00D47769">
              <w:rPr>
                <w:lang w:val="en-GB"/>
              </w:rPr>
              <w:t>100%</w:t>
            </w:r>
          </w:p>
        </w:tc>
        <w:tc>
          <w:tcPr>
            <w:tcW w:w="1075" w:type="dxa"/>
          </w:tcPr>
          <w:p w14:paraId="6E088F07" w14:textId="1C303536" w:rsidR="00CE552B" w:rsidRPr="00D47769" w:rsidRDefault="0008412D" w:rsidP="0008412D">
            <w:pPr>
              <w:jc w:val="center"/>
              <w:rPr>
                <w:lang w:val="en-GB"/>
              </w:rPr>
            </w:pPr>
            <w:r w:rsidRPr="00D47769">
              <w:rPr>
                <w:rFonts w:cstheme="minorHAnsi"/>
                <w:color w:val="00B050"/>
                <w:sz w:val="50"/>
                <w:szCs w:val="50"/>
                <w:lang w:val="en-GB"/>
              </w:rPr>
              <w:t>●</w:t>
            </w:r>
          </w:p>
        </w:tc>
      </w:tr>
      <w:bookmarkEnd w:id="4"/>
      <w:tr w:rsidR="00CE552B" w:rsidRPr="00D47769" w14:paraId="2A63A22C" w14:textId="77777777" w:rsidTr="003A5A91">
        <w:tc>
          <w:tcPr>
            <w:tcW w:w="658" w:type="dxa"/>
          </w:tcPr>
          <w:p w14:paraId="44264943" w14:textId="5240A41F" w:rsidR="00CE552B" w:rsidRPr="00D47769" w:rsidRDefault="00CE552B" w:rsidP="00CE552B">
            <w:pPr>
              <w:rPr>
                <w:lang w:val="en-GB"/>
              </w:rPr>
            </w:pPr>
            <w:r w:rsidRPr="00D47769">
              <w:rPr>
                <w:lang w:val="en-GB"/>
              </w:rPr>
              <w:t>IE3.7</w:t>
            </w:r>
          </w:p>
        </w:tc>
        <w:tc>
          <w:tcPr>
            <w:tcW w:w="6093" w:type="dxa"/>
          </w:tcPr>
          <w:p w14:paraId="0BD56FED" w14:textId="545459CB" w:rsidR="001A726A" w:rsidRPr="00D47769" w:rsidRDefault="00CE552B" w:rsidP="003A5A91">
            <w:pPr>
              <w:rPr>
                <w:lang w:val="en-GB"/>
              </w:rPr>
            </w:pPr>
            <w:r w:rsidRPr="00D47769">
              <w:rPr>
                <w:lang w:val="en-GB"/>
              </w:rPr>
              <w:t>Percentage of UNCDF compliance with UN System-Wide Action Plan</w:t>
            </w:r>
            <w:r w:rsidR="00DC6A2B">
              <w:rPr>
                <w:lang w:val="en-GB"/>
              </w:rPr>
              <w:t xml:space="preserve"> (UN-SWAP)</w:t>
            </w:r>
            <w:r w:rsidRPr="00D47769">
              <w:rPr>
                <w:lang w:val="en-GB"/>
              </w:rPr>
              <w:t xml:space="preserve"> on Gender, reported as ‘meeting’ standards or above</w:t>
            </w:r>
          </w:p>
        </w:tc>
        <w:tc>
          <w:tcPr>
            <w:tcW w:w="1884" w:type="dxa"/>
          </w:tcPr>
          <w:p w14:paraId="16338FBF" w14:textId="566D2D12" w:rsidR="00CE552B" w:rsidRPr="001A726A" w:rsidRDefault="00DB662A" w:rsidP="00CE552B">
            <w:pPr>
              <w:rPr>
                <w:lang w:val="en-GB"/>
              </w:rPr>
            </w:pPr>
            <w:r w:rsidRPr="001A726A">
              <w:rPr>
                <w:lang w:val="en-GB"/>
              </w:rPr>
              <w:t>N/A</w:t>
            </w:r>
          </w:p>
        </w:tc>
        <w:tc>
          <w:tcPr>
            <w:tcW w:w="1800" w:type="dxa"/>
          </w:tcPr>
          <w:p w14:paraId="531E5226" w14:textId="1A0F94DC" w:rsidR="00CE552B" w:rsidRPr="001A726A" w:rsidRDefault="0044784D" w:rsidP="00CE552B">
            <w:pPr>
              <w:rPr>
                <w:lang w:val="en-GB"/>
              </w:rPr>
            </w:pPr>
            <w:r w:rsidRPr="001A726A">
              <w:rPr>
                <w:lang w:val="en-GB"/>
              </w:rPr>
              <w:t>41%</w:t>
            </w:r>
            <w:r w:rsidR="00856EF5" w:rsidRPr="00856EF5">
              <w:rPr>
                <w:rStyle w:val="FootnoteReference"/>
                <w:color w:val="auto"/>
                <w:lang w:val="en-GB"/>
              </w:rPr>
              <w:footnoteReference w:id="11"/>
            </w:r>
            <w:r w:rsidR="003A5A91">
              <w:rPr>
                <w:lang w:val="en-GB"/>
              </w:rPr>
              <w:t xml:space="preserve"> (based on UN-SWAP 2.0)</w:t>
            </w:r>
          </w:p>
        </w:tc>
        <w:tc>
          <w:tcPr>
            <w:tcW w:w="1440" w:type="dxa"/>
          </w:tcPr>
          <w:p w14:paraId="4D426BBF" w14:textId="5601FB8F" w:rsidR="00CE552B" w:rsidRPr="001A726A" w:rsidRDefault="00DB662A" w:rsidP="00CE552B">
            <w:pPr>
              <w:rPr>
                <w:lang w:val="en-GB"/>
              </w:rPr>
            </w:pPr>
            <w:r w:rsidRPr="001A726A">
              <w:rPr>
                <w:lang w:val="en-GB"/>
              </w:rPr>
              <w:t>N/A</w:t>
            </w:r>
            <w:r w:rsidR="00856EF5">
              <w:rPr>
                <w:lang w:val="en-GB"/>
              </w:rPr>
              <w:t xml:space="preserve"> </w:t>
            </w:r>
          </w:p>
        </w:tc>
        <w:tc>
          <w:tcPr>
            <w:tcW w:w="1075" w:type="dxa"/>
          </w:tcPr>
          <w:p w14:paraId="082C6677" w14:textId="77777777" w:rsidR="00CE552B" w:rsidRPr="00D47769" w:rsidRDefault="00CE552B" w:rsidP="0008412D">
            <w:pPr>
              <w:jc w:val="center"/>
              <w:rPr>
                <w:lang w:val="en-GB"/>
              </w:rPr>
            </w:pPr>
          </w:p>
        </w:tc>
      </w:tr>
      <w:tr w:rsidR="00CE552B" w:rsidRPr="00D47769" w14:paraId="051B52C5" w14:textId="77777777" w:rsidTr="003A5A91">
        <w:tc>
          <w:tcPr>
            <w:tcW w:w="658" w:type="dxa"/>
          </w:tcPr>
          <w:p w14:paraId="03B96580" w14:textId="36C0D416" w:rsidR="00CE552B" w:rsidRPr="00D47769" w:rsidRDefault="00CE552B" w:rsidP="00CE552B">
            <w:pPr>
              <w:rPr>
                <w:lang w:val="en-GB"/>
              </w:rPr>
            </w:pPr>
            <w:r w:rsidRPr="00D47769">
              <w:rPr>
                <w:lang w:val="en-GB"/>
              </w:rPr>
              <w:t>IE3.8</w:t>
            </w:r>
          </w:p>
        </w:tc>
        <w:tc>
          <w:tcPr>
            <w:tcW w:w="6093" w:type="dxa"/>
          </w:tcPr>
          <w:p w14:paraId="7A779452" w14:textId="7AEDAF95" w:rsidR="00CE552B" w:rsidRPr="00D47769" w:rsidRDefault="00CE552B" w:rsidP="00CE552B">
            <w:pPr>
              <w:tabs>
                <w:tab w:val="left" w:pos="1152"/>
              </w:tabs>
              <w:rPr>
                <w:lang w:val="en-GB"/>
              </w:rPr>
            </w:pPr>
            <w:r w:rsidRPr="00D47769">
              <w:rPr>
                <w:lang w:val="en-GB"/>
              </w:rPr>
              <w:t>a) LDC footprint and b) total country footprint of UNCDF as whole and disaggregated by practice</w:t>
            </w:r>
          </w:p>
        </w:tc>
        <w:tc>
          <w:tcPr>
            <w:tcW w:w="1884" w:type="dxa"/>
          </w:tcPr>
          <w:p w14:paraId="0B75EB75" w14:textId="497F938E" w:rsidR="00CE552B" w:rsidRPr="00D47769" w:rsidRDefault="00CE552B" w:rsidP="00CE552B">
            <w:pPr>
              <w:rPr>
                <w:lang w:val="en-GB"/>
              </w:rPr>
            </w:pPr>
            <w:r w:rsidRPr="00D47769">
              <w:rPr>
                <w:lang w:val="en-GB"/>
              </w:rPr>
              <w:t xml:space="preserve">a) 30 </w:t>
            </w:r>
            <w:r w:rsidR="00976BB1">
              <w:rPr>
                <w:lang w:val="en-GB"/>
              </w:rPr>
              <w:t xml:space="preserve">LDCs </w:t>
            </w:r>
            <w:r w:rsidRPr="00D47769">
              <w:rPr>
                <w:lang w:val="en-GB"/>
              </w:rPr>
              <w:t>(</w:t>
            </w:r>
            <w:r w:rsidR="00976BB1">
              <w:rPr>
                <w:lang w:val="en-GB"/>
              </w:rPr>
              <w:t xml:space="preserve">including </w:t>
            </w:r>
            <w:r w:rsidRPr="00D47769">
              <w:rPr>
                <w:lang w:val="en-GB"/>
              </w:rPr>
              <w:t xml:space="preserve">6 </w:t>
            </w:r>
            <w:r w:rsidR="00976BB1">
              <w:rPr>
                <w:lang w:val="en-GB"/>
              </w:rPr>
              <w:t>thin presence</w:t>
            </w:r>
            <w:r w:rsidRPr="00D47769">
              <w:rPr>
                <w:lang w:val="en-GB"/>
              </w:rPr>
              <w:t>)</w:t>
            </w:r>
          </w:p>
          <w:p w14:paraId="5882102A" w14:textId="45D69296" w:rsidR="00CE552B" w:rsidRPr="00D47769" w:rsidRDefault="00CE552B" w:rsidP="00CE552B">
            <w:pPr>
              <w:rPr>
                <w:lang w:val="en-GB"/>
              </w:rPr>
            </w:pPr>
            <w:r w:rsidRPr="00D47769">
              <w:rPr>
                <w:lang w:val="en-GB"/>
              </w:rPr>
              <w:t>b) 39</w:t>
            </w:r>
          </w:p>
        </w:tc>
        <w:tc>
          <w:tcPr>
            <w:tcW w:w="1800" w:type="dxa"/>
          </w:tcPr>
          <w:p w14:paraId="34CBD73A" w14:textId="42665B86" w:rsidR="00CE552B" w:rsidRPr="00D47769" w:rsidRDefault="002A4E6E" w:rsidP="00CE552B">
            <w:pPr>
              <w:rPr>
                <w:lang w:val="en-GB"/>
              </w:rPr>
            </w:pPr>
            <w:r w:rsidRPr="00D47769">
              <w:rPr>
                <w:lang w:val="en-GB"/>
              </w:rPr>
              <w:t>a) 31 LDCs</w:t>
            </w:r>
            <w:r w:rsidR="00582C66">
              <w:rPr>
                <w:lang w:val="en-GB"/>
              </w:rPr>
              <w:t xml:space="preserve"> (</w:t>
            </w:r>
            <w:r w:rsidR="00976BB1">
              <w:rPr>
                <w:lang w:val="en-GB"/>
              </w:rPr>
              <w:t xml:space="preserve">including </w:t>
            </w:r>
            <w:r w:rsidR="00582C66">
              <w:rPr>
                <w:lang w:val="en-GB"/>
              </w:rPr>
              <w:t xml:space="preserve">4 thin presence) </w:t>
            </w:r>
          </w:p>
          <w:p w14:paraId="468C7EC1" w14:textId="0BBB6B11" w:rsidR="002A4E6E" w:rsidRDefault="002A4E6E" w:rsidP="00CE552B">
            <w:pPr>
              <w:rPr>
                <w:lang w:val="en-GB"/>
              </w:rPr>
            </w:pPr>
            <w:r w:rsidRPr="00D47769">
              <w:rPr>
                <w:lang w:val="en-GB"/>
              </w:rPr>
              <w:t xml:space="preserve">b) </w:t>
            </w:r>
            <w:r w:rsidR="00C82976">
              <w:rPr>
                <w:lang w:val="en-GB"/>
              </w:rPr>
              <w:t>46</w:t>
            </w:r>
          </w:p>
          <w:p w14:paraId="1F214EBD" w14:textId="235EFF81" w:rsidR="001A726A" w:rsidRDefault="001A726A" w:rsidP="00CE552B">
            <w:pPr>
              <w:rPr>
                <w:lang w:val="en-GB"/>
              </w:rPr>
            </w:pPr>
            <w:r>
              <w:rPr>
                <w:lang w:val="en-GB"/>
              </w:rPr>
              <w:t xml:space="preserve"> - FIPA: </w:t>
            </w:r>
            <w:r w:rsidR="00143465">
              <w:rPr>
                <w:lang w:val="en-GB"/>
              </w:rPr>
              <w:t>3</w:t>
            </w:r>
            <w:r w:rsidR="00C82976">
              <w:rPr>
                <w:lang w:val="en-GB"/>
              </w:rPr>
              <w:t>8</w:t>
            </w:r>
          </w:p>
          <w:p w14:paraId="10B2F733" w14:textId="169EE059" w:rsidR="00143465" w:rsidRPr="00D47769" w:rsidRDefault="00143465" w:rsidP="00CE552B">
            <w:pPr>
              <w:rPr>
                <w:lang w:val="en-GB"/>
              </w:rPr>
            </w:pPr>
            <w:r>
              <w:rPr>
                <w:lang w:val="en-GB"/>
              </w:rPr>
              <w:t xml:space="preserve"> - LDF:  22</w:t>
            </w:r>
          </w:p>
        </w:tc>
        <w:tc>
          <w:tcPr>
            <w:tcW w:w="1440" w:type="dxa"/>
          </w:tcPr>
          <w:p w14:paraId="61D300A5" w14:textId="77777777" w:rsidR="00CE552B" w:rsidRPr="00D47769" w:rsidRDefault="00CE552B" w:rsidP="00CE552B">
            <w:pPr>
              <w:rPr>
                <w:lang w:val="en-GB"/>
              </w:rPr>
            </w:pPr>
            <w:r w:rsidRPr="00D47769">
              <w:rPr>
                <w:lang w:val="en-GB"/>
              </w:rPr>
              <w:t>a) 30 (robust presence)</w:t>
            </w:r>
          </w:p>
          <w:p w14:paraId="3CC20E22" w14:textId="76CC96A0" w:rsidR="00CE552B" w:rsidRPr="00D47769" w:rsidRDefault="00CE552B" w:rsidP="00CE552B">
            <w:pPr>
              <w:rPr>
                <w:lang w:val="en-GB"/>
              </w:rPr>
            </w:pPr>
            <w:r w:rsidRPr="00D47769">
              <w:rPr>
                <w:lang w:val="en-GB"/>
              </w:rPr>
              <w:t>b) 39</w:t>
            </w:r>
          </w:p>
        </w:tc>
        <w:tc>
          <w:tcPr>
            <w:tcW w:w="1075" w:type="dxa"/>
          </w:tcPr>
          <w:p w14:paraId="7BA50770" w14:textId="00761D08" w:rsidR="00CE552B" w:rsidRPr="00D47769" w:rsidRDefault="0008412D" w:rsidP="0008412D">
            <w:pPr>
              <w:jc w:val="center"/>
              <w:rPr>
                <w:lang w:val="en-GB"/>
              </w:rPr>
            </w:pPr>
            <w:r w:rsidRPr="00D47769">
              <w:rPr>
                <w:rFonts w:cstheme="minorHAnsi"/>
                <w:color w:val="00B050"/>
                <w:sz w:val="50"/>
                <w:szCs w:val="50"/>
                <w:lang w:val="en-GB"/>
              </w:rPr>
              <w:t>●</w:t>
            </w:r>
          </w:p>
        </w:tc>
      </w:tr>
    </w:tbl>
    <w:p w14:paraId="3E6F4F20" w14:textId="77777777" w:rsidR="00976BB1" w:rsidRPr="00D47769" w:rsidRDefault="00976BB1" w:rsidP="00142E40">
      <w:pPr>
        <w:spacing w:after="0" w:line="240" w:lineRule="auto"/>
        <w:rPr>
          <w:b/>
          <w:sz w:val="26"/>
          <w:szCs w:val="26"/>
          <w:lang w:val="en-GB"/>
        </w:rPr>
      </w:pPr>
    </w:p>
    <w:tbl>
      <w:tblPr>
        <w:tblStyle w:val="TableGrid"/>
        <w:tblW w:w="0" w:type="auto"/>
        <w:tblLook w:val="04A0" w:firstRow="1" w:lastRow="0" w:firstColumn="1" w:lastColumn="0" w:noHBand="0" w:noVBand="1"/>
      </w:tblPr>
      <w:tblGrid>
        <w:gridCol w:w="658"/>
        <w:gridCol w:w="6193"/>
        <w:gridCol w:w="1681"/>
        <w:gridCol w:w="1674"/>
        <w:gridCol w:w="1674"/>
        <w:gridCol w:w="1070"/>
      </w:tblGrid>
      <w:tr w:rsidR="00142E40" w:rsidRPr="00D47769" w14:paraId="4E8E924D" w14:textId="77777777" w:rsidTr="00336F48">
        <w:tc>
          <w:tcPr>
            <w:tcW w:w="12950" w:type="dxa"/>
            <w:gridSpan w:val="6"/>
            <w:shd w:val="clear" w:color="auto" w:fill="0070C0"/>
          </w:tcPr>
          <w:p w14:paraId="09BA63AD" w14:textId="576C8EDF" w:rsidR="00142E40" w:rsidRPr="00D47769" w:rsidRDefault="00142E40" w:rsidP="00336F48">
            <w:pPr>
              <w:rPr>
                <w:color w:val="FFFFFF" w:themeColor="background1"/>
                <w:lang w:val="en-GB"/>
              </w:rPr>
            </w:pPr>
            <w:r w:rsidRPr="00D47769">
              <w:rPr>
                <w:b/>
                <w:color w:val="FFFFFF" w:themeColor="background1"/>
                <w:sz w:val="24"/>
                <w:szCs w:val="24"/>
                <w:lang w:val="en-GB"/>
              </w:rPr>
              <w:t xml:space="preserve">Institutional Effectives </w:t>
            </w:r>
            <w:r w:rsidR="00C27120" w:rsidRPr="00D47769">
              <w:rPr>
                <w:b/>
                <w:color w:val="FFFFFF" w:themeColor="background1"/>
                <w:sz w:val="24"/>
                <w:szCs w:val="24"/>
                <w:lang w:val="en-GB"/>
              </w:rPr>
              <w:t>4: People</w:t>
            </w:r>
          </w:p>
        </w:tc>
      </w:tr>
      <w:tr w:rsidR="00C27120" w:rsidRPr="00D47769" w14:paraId="1F074292" w14:textId="77777777" w:rsidTr="00C27120">
        <w:tc>
          <w:tcPr>
            <w:tcW w:w="658" w:type="dxa"/>
            <w:shd w:val="clear" w:color="auto" w:fill="D9D9D9" w:themeFill="background1" w:themeFillShade="D9"/>
          </w:tcPr>
          <w:p w14:paraId="4E8F857D" w14:textId="77777777" w:rsidR="00142E40" w:rsidRPr="00D47769" w:rsidRDefault="00142E40" w:rsidP="00336F48">
            <w:pPr>
              <w:rPr>
                <w:lang w:val="en-GB"/>
              </w:rPr>
            </w:pPr>
            <w:r w:rsidRPr="00D47769">
              <w:rPr>
                <w:lang w:val="en-GB"/>
              </w:rPr>
              <w:t>#</w:t>
            </w:r>
          </w:p>
        </w:tc>
        <w:tc>
          <w:tcPr>
            <w:tcW w:w="6193" w:type="dxa"/>
            <w:shd w:val="clear" w:color="auto" w:fill="D9D9D9" w:themeFill="background1" w:themeFillShade="D9"/>
          </w:tcPr>
          <w:p w14:paraId="7300ED5D" w14:textId="77777777" w:rsidR="00142E40" w:rsidRPr="00D47769" w:rsidRDefault="00142E40" w:rsidP="00336F48">
            <w:pPr>
              <w:rPr>
                <w:lang w:val="en-GB"/>
              </w:rPr>
            </w:pPr>
            <w:r w:rsidRPr="00D47769">
              <w:rPr>
                <w:lang w:val="en-GB"/>
              </w:rPr>
              <w:t>Indicators</w:t>
            </w:r>
          </w:p>
        </w:tc>
        <w:tc>
          <w:tcPr>
            <w:tcW w:w="1681" w:type="dxa"/>
            <w:shd w:val="clear" w:color="auto" w:fill="D9D9D9" w:themeFill="background1" w:themeFillShade="D9"/>
          </w:tcPr>
          <w:p w14:paraId="059F0AA4" w14:textId="77777777" w:rsidR="00142E40" w:rsidRPr="00D47769" w:rsidRDefault="00142E40" w:rsidP="00336F48">
            <w:pPr>
              <w:rPr>
                <w:lang w:val="en-GB"/>
              </w:rPr>
            </w:pPr>
            <w:r w:rsidRPr="00D47769">
              <w:rPr>
                <w:lang w:val="en-GB"/>
              </w:rPr>
              <w:t>Baseline</w:t>
            </w:r>
          </w:p>
        </w:tc>
        <w:tc>
          <w:tcPr>
            <w:tcW w:w="1674" w:type="dxa"/>
            <w:shd w:val="clear" w:color="auto" w:fill="D9D9D9" w:themeFill="background1" w:themeFillShade="D9"/>
          </w:tcPr>
          <w:p w14:paraId="4167E0D0" w14:textId="77777777" w:rsidR="00142E40" w:rsidRPr="00D47769" w:rsidRDefault="00142E40" w:rsidP="00336F48">
            <w:pPr>
              <w:rPr>
                <w:lang w:val="en-GB"/>
              </w:rPr>
            </w:pPr>
            <w:r w:rsidRPr="00D47769">
              <w:rPr>
                <w:lang w:val="en-GB"/>
              </w:rPr>
              <w:t>2018 Actual</w:t>
            </w:r>
          </w:p>
        </w:tc>
        <w:tc>
          <w:tcPr>
            <w:tcW w:w="1674" w:type="dxa"/>
            <w:shd w:val="clear" w:color="auto" w:fill="D9D9D9" w:themeFill="background1" w:themeFillShade="D9"/>
          </w:tcPr>
          <w:p w14:paraId="49285DFC" w14:textId="77777777" w:rsidR="00142E40" w:rsidRPr="00D47769" w:rsidRDefault="00142E40" w:rsidP="00336F48">
            <w:pPr>
              <w:rPr>
                <w:lang w:val="en-GB"/>
              </w:rPr>
            </w:pPr>
            <w:r w:rsidRPr="00D47769">
              <w:rPr>
                <w:lang w:val="en-GB"/>
              </w:rPr>
              <w:t>2018 Target</w:t>
            </w:r>
          </w:p>
        </w:tc>
        <w:tc>
          <w:tcPr>
            <w:tcW w:w="1070" w:type="dxa"/>
            <w:shd w:val="clear" w:color="auto" w:fill="D9D9D9" w:themeFill="background1" w:themeFillShade="D9"/>
          </w:tcPr>
          <w:p w14:paraId="2CAA5EE5" w14:textId="77777777" w:rsidR="00142E40" w:rsidRPr="00D47769" w:rsidRDefault="00142E40" w:rsidP="00336F48">
            <w:pPr>
              <w:rPr>
                <w:lang w:val="en-GB"/>
              </w:rPr>
            </w:pPr>
            <w:r w:rsidRPr="00D47769">
              <w:rPr>
                <w:lang w:val="en-GB"/>
              </w:rPr>
              <w:t>Delivery</w:t>
            </w:r>
          </w:p>
        </w:tc>
      </w:tr>
      <w:tr w:rsidR="00C27120" w:rsidRPr="00D47769" w14:paraId="5CB9ECE7" w14:textId="77777777" w:rsidTr="00C27120">
        <w:tc>
          <w:tcPr>
            <w:tcW w:w="658" w:type="dxa"/>
          </w:tcPr>
          <w:p w14:paraId="7491AA89" w14:textId="136BD2C4" w:rsidR="00C27120" w:rsidRPr="00D47769" w:rsidRDefault="00C27120" w:rsidP="00C27120">
            <w:pPr>
              <w:rPr>
                <w:lang w:val="en-GB"/>
              </w:rPr>
            </w:pPr>
            <w:r w:rsidRPr="00D47769">
              <w:rPr>
                <w:lang w:val="en-GB"/>
              </w:rPr>
              <w:t>IE4.1</w:t>
            </w:r>
          </w:p>
        </w:tc>
        <w:tc>
          <w:tcPr>
            <w:tcW w:w="6193" w:type="dxa"/>
          </w:tcPr>
          <w:p w14:paraId="13483F43" w14:textId="064DC47B" w:rsidR="00C27120" w:rsidRPr="00D47769" w:rsidRDefault="00C27120" w:rsidP="00C27120">
            <w:pPr>
              <w:rPr>
                <w:lang w:val="en-GB"/>
              </w:rPr>
            </w:pPr>
            <w:r w:rsidRPr="00D47769">
              <w:rPr>
                <w:lang w:val="en-GB"/>
              </w:rPr>
              <w:t xml:space="preserve">Percentage of staff who are female a) at all levels and b) at P4 and above levels </w:t>
            </w:r>
          </w:p>
        </w:tc>
        <w:tc>
          <w:tcPr>
            <w:tcW w:w="1681" w:type="dxa"/>
          </w:tcPr>
          <w:p w14:paraId="70776751" w14:textId="77777777" w:rsidR="00C27120" w:rsidRPr="00D47769" w:rsidRDefault="00C27120" w:rsidP="00C27120">
            <w:pPr>
              <w:rPr>
                <w:lang w:val="en-GB"/>
              </w:rPr>
            </w:pPr>
            <w:r w:rsidRPr="00D47769">
              <w:rPr>
                <w:lang w:val="en-GB"/>
              </w:rPr>
              <w:t>a) 45%</w:t>
            </w:r>
          </w:p>
          <w:p w14:paraId="55AF999F" w14:textId="2FC376F4" w:rsidR="00C27120" w:rsidRPr="00D47769" w:rsidRDefault="00C27120" w:rsidP="00C27120">
            <w:pPr>
              <w:rPr>
                <w:lang w:val="en-GB"/>
              </w:rPr>
            </w:pPr>
            <w:r w:rsidRPr="00D47769">
              <w:rPr>
                <w:lang w:val="en-GB"/>
              </w:rPr>
              <w:t>b) 35%</w:t>
            </w:r>
          </w:p>
        </w:tc>
        <w:tc>
          <w:tcPr>
            <w:tcW w:w="1674" w:type="dxa"/>
          </w:tcPr>
          <w:p w14:paraId="03354054" w14:textId="77777777" w:rsidR="00C27120" w:rsidRPr="00D47769" w:rsidRDefault="006D344F" w:rsidP="00C27120">
            <w:pPr>
              <w:rPr>
                <w:lang w:val="en-GB"/>
              </w:rPr>
            </w:pPr>
            <w:r w:rsidRPr="00D47769">
              <w:rPr>
                <w:lang w:val="en-GB"/>
              </w:rPr>
              <w:t>a) 47%</w:t>
            </w:r>
          </w:p>
          <w:p w14:paraId="4CA55003" w14:textId="7A9E6B2A" w:rsidR="006D344F" w:rsidRPr="00D47769" w:rsidRDefault="006D344F" w:rsidP="00C27120">
            <w:pPr>
              <w:rPr>
                <w:lang w:val="en-GB"/>
              </w:rPr>
            </w:pPr>
            <w:r w:rsidRPr="00D47769">
              <w:rPr>
                <w:lang w:val="en-GB"/>
              </w:rPr>
              <w:t>b) 38%</w:t>
            </w:r>
          </w:p>
        </w:tc>
        <w:tc>
          <w:tcPr>
            <w:tcW w:w="1674" w:type="dxa"/>
          </w:tcPr>
          <w:p w14:paraId="7ADAFADA" w14:textId="77777777" w:rsidR="00C27120" w:rsidRPr="00D47769" w:rsidRDefault="00C27120" w:rsidP="00C27120">
            <w:pPr>
              <w:rPr>
                <w:lang w:val="en-GB"/>
              </w:rPr>
            </w:pPr>
            <w:r w:rsidRPr="00D47769">
              <w:rPr>
                <w:lang w:val="en-GB"/>
              </w:rPr>
              <w:t>a) 50%</w:t>
            </w:r>
          </w:p>
          <w:p w14:paraId="7CFB6877" w14:textId="3DD675C1" w:rsidR="00C27120" w:rsidRPr="00D47769" w:rsidRDefault="00C27120" w:rsidP="00C27120">
            <w:pPr>
              <w:rPr>
                <w:lang w:val="en-GB"/>
              </w:rPr>
            </w:pPr>
            <w:r w:rsidRPr="00D47769">
              <w:rPr>
                <w:lang w:val="en-GB"/>
              </w:rPr>
              <w:t>b) 50%</w:t>
            </w:r>
          </w:p>
        </w:tc>
        <w:tc>
          <w:tcPr>
            <w:tcW w:w="1070" w:type="dxa"/>
          </w:tcPr>
          <w:p w14:paraId="53E39437" w14:textId="1315115C" w:rsidR="00C27120" w:rsidRPr="00D47769" w:rsidRDefault="0008412D" w:rsidP="0008412D">
            <w:pPr>
              <w:jc w:val="center"/>
              <w:rPr>
                <w:lang w:val="en-GB"/>
              </w:rPr>
            </w:pPr>
            <w:r w:rsidRPr="00D47769">
              <w:rPr>
                <w:rFonts w:cstheme="minorHAnsi"/>
                <w:color w:val="00B050"/>
                <w:sz w:val="50"/>
                <w:szCs w:val="50"/>
                <w:lang w:val="en-GB"/>
              </w:rPr>
              <w:t>●</w:t>
            </w:r>
          </w:p>
        </w:tc>
      </w:tr>
      <w:tr w:rsidR="00C27120" w:rsidRPr="00D47769" w14:paraId="34FB061A" w14:textId="77777777" w:rsidTr="00C27120">
        <w:tc>
          <w:tcPr>
            <w:tcW w:w="658" w:type="dxa"/>
          </w:tcPr>
          <w:p w14:paraId="63C23B79" w14:textId="5E1F0C22" w:rsidR="00C27120" w:rsidRPr="00D47769" w:rsidRDefault="00C27120" w:rsidP="00C27120">
            <w:pPr>
              <w:rPr>
                <w:lang w:val="en-GB"/>
              </w:rPr>
            </w:pPr>
            <w:r w:rsidRPr="00D47769">
              <w:rPr>
                <w:lang w:val="en-GB"/>
              </w:rPr>
              <w:t>IE4.2</w:t>
            </w:r>
          </w:p>
        </w:tc>
        <w:tc>
          <w:tcPr>
            <w:tcW w:w="6193" w:type="dxa"/>
          </w:tcPr>
          <w:p w14:paraId="2D707DD4" w14:textId="2737E3A0" w:rsidR="00C27120" w:rsidRPr="00D47769" w:rsidRDefault="00C27120" w:rsidP="00C27120">
            <w:pPr>
              <w:rPr>
                <w:lang w:val="en-GB"/>
              </w:rPr>
            </w:pPr>
            <w:r w:rsidRPr="00D47769">
              <w:rPr>
                <w:lang w:val="en-GB"/>
              </w:rPr>
              <w:t>Percentage of staff surveyed who rated UNCDF favourably on Global Staff Survey, disaggregated by sex, in a) empowerment and b) engagement dimensions</w:t>
            </w:r>
          </w:p>
        </w:tc>
        <w:tc>
          <w:tcPr>
            <w:tcW w:w="1681" w:type="dxa"/>
          </w:tcPr>
          <w:p w14:paraId="26242FFE" w14:textId="77777777" w:rsidR="00C27120" w:rsidRPr="00D47769" w:rsidRDefault="00C27120" w:rsidP="00C27120">
            <w:pPr>
              <w:rPr>
                <w:lang w:val="en-GB"/>
              </w:rPr>
            </w:pPr>
            <w:r w:rsidRPr="00D47769">
              <w:rPr>
                <w:lang w:val="en-GB"/>
              </w:rPr>
              <w:t>a) 54%</w:t>
            </w:r>
          </w:p>
          <w:p w14:paraId="4F9804EF" w14:textId="5551E5F5" w:rsidR="00C27120" w:rsidRPr="00D47769" w:rsidRDefault="00C27120" w:rsidP="00C27120">
            <w:pPr>
              <w:rPr>
                <w:lang w:val="en-GB"/>
              </w:rPr>
            </w:pPr>
            <w:r w:rsidRPr="00D47769">
              <w:rPr>
                <w:lang w:val="en-GB"/>
              </w:rPr>
              <w:t>b) 64%</w:t>
            </w:r>
          </w:p>
        </w:tc>
        <w:tc>
          <w:tcPr>
            <w:tcW w:w="1674" w:type="dxa"/>
          </w:tcPr>
          <w:p w14:paraId="302393AD" w14:textId="22F12CF9" w:rsidR="00C27120" w:rsidRPr="00D47769" w:rsidRDefault="0082684F" w:rsidP="00C27120">
            <w:pPr>
              <w:rPr>
                <w:lang w:val="en-GB"/>
              </w:rPr>
            </w:pPr>
            <w:r w:rsidRPr="00D47769">
              <w:rPr>
                <w:lang w:val="en-GB"/>
              </w:rPr>
              <w:t>a) 65% (m: 69%; f:60%)</w:t>
            </w:r>
          </w:p>
          <w:p w14:paraId="16021347" w14:textId="458B43F0" w:rsidR="0082684F" w:rsidRPr="00D47769" w:rsidRDefault="0082684F" w:rsidP="00C27120">
            <w:pPr>
              <w:rPr>
                <w:lang w:val="en-GB"/>
              </w:rPr>
            </w:pPr>
            <w:r w:rsidRPr="00D47769">
              <w:rPr>
                <w:lang w:val="en-GB"/>
              </w:rPr>
              <w:t>b) 80% (m: 83%; f: 77%)</w:t>
            </w:r>
          </w:p>
        </w:tc>
        <w:tc>
          <w:tcPr>
            <w:tcW w:w="1674" w:type="dxa"/>
          </w:tcPr>
          <w:p w14:paraId="677050FE" w14:textId="77777777" w:rsidR="00C27120" w:rsidRPr="00D47769" w:rsidRDefault="00C27120" w:rsidP="00C27120">
            <w:pPr>
              <w:rPr>
                <w:lang w:val="en-GB"/>
              </w:rPr>
            </w:pPr>
            <w:r w:rsidRPr="00D47769">
              <w:rPr>
                <w:lang w:val="en-GB"/>
              </w:rPr>
              <w:t>a) 75%</w:t>
            </w:r>
          </w:p>
          <w:p w14:paraId="68AA4516" w14:textId="5ADFFEFB" w:rsidR="00C27120" w:rsidRPr="00D47769" w:rsidRDefault="00C27120" w:rsidP="00C27120">
            <w:pPr>
              <w:rPr>
                <w:lang w:val="en-GB"/>
              </w:rPr>
            </w:pPr>
            <w:r w:rsidRPr="00D47769">
              <w:rPr>
                <w:lang w:val="en-GB"/>
              </w:rPr>
              <w:t>b) 75%</w:t>
            </w:r>
          </w:p>
        </w:tc>
        <w:tc>
          <w:tcPr>
            <w:tcW w:w="1070" w:type="dxa"/>
          </w:tcPr>
          <w:p w14:paraId="672942F8" w14:textId="2A934886" w:rsidR="00C27120" w:rsidRPr="00D47769" w:rsidRDefault="0008412D" w:rsidP="0008412D">
            <w:pPr>
              <w:jc w:val="center"/>
              <w:rPr>
                <w:lang w:val="en-GB"/>
              </w:rPr>
            </w:pPr>
            <w:r w:rsidRPr="00D47769">
              <w:rPr>
                <w:rFonts w:cstheme="minorHAnsi"/>
                <w:color w:val="00B050"/>
                <w:sz w:val="50"/>
                <w:szCs w:val="50"/>
                <w:lang w:val="en-GB"/>
              </w:rPr>
              <w:t>●</w:t>
            </w:r>
          </w:p>
        </w:tc>
      </w:tr>
    </w:tbl>
    <w:p w14:paraId="6839AE8E" w14:textId="07EA7D44" w:rsidR="00976BB1" w:rsidRDefault="00976BB1" w:rsidP="00142E40">
      <w:pPr>
        <w:spacing w:after="0" w:line="240" w:lineRule="auto"/>
        <w:rPr>
          <w:b/>
          <w:sz w:val="26"/>
          <w:szCs w:val="26"/>
          <w:lang w:val="en-GB"/>
        </w:rPr>
      </w:pPr>
    </w:p>
    <w:tbl>
      <w:tblPr>
        <w:tblStyle w:val="TableGrid"/>
        <w:tblW w:w="0" w:type="auto"/>
        <w:tblLook w:val="04A0" w:firstRow="1" w:lastRow="0" w:firstColumn="1" w:lastColumn="0" w:noHBand="0" w:noVBand="1"/>
      </w:tblPr>
      <w:tblGrid>
        <w:gridCol w:w="659"/>
        <w:gridCol w:w="6181"/>
        <w:gridCol w:w="1685"/>
        <w:gridCol w:w="1673"/>
        <w:gridCol w:w="1682"/>
        <w:gridCol w:w="1070"/>
      </w:tblGrid>
      <w:tr w:rsidR="00142E40" w:rsidRPr="00D47769" w14:paraId="1D96FD47" w14:textId="77777777" w:rsidTr="00336F48">
        <w:tc>
          <w:tcPr>
            <w:tcW w:w="12950" w:type="dxa"/>
            <w:gridSpan w:val="6"/>
            <w:shd w:val="clear" w:color="auto" w:fill="0070C0"/>
          </w:tcPr>
          <w:p w14:paraId="5E2DC979" w14:textId="01B20BCB" w:rsidR="00142E40" w:rsidRPr="00D47769" w:rsidRDefault="00142E40" w:rsidP="00336F48">
            <w:pPr>
              <w:rPr>
                <w:color w:val="FFFFFF" w:themeColor="background1"/>
                <w:lang w:val="en-GB"/>
              </w:rPr>
            </w:pPr>
            <w:r w:rsidRPr="00D47769">
              <w:rPr>
                <w:b/>
                <w:color w:val="FFFFFF" w:themeColor="background1"/>
                <w:sz w:val="24"/>
                <w:szCs w:val="24"/>
                <w:lang w:val="en-GB"/>
              </w:rPr>
              <w:t xml:space="preserve">Institutional Effectives </w:t>
            </w:r>
            <w:r w:rsidR="00C27120" w:rsidRPr="00D47769">
              <w:rPr>
                <w:b/>
                <w:color w:val="FFFFFF" w:themeColor="background1"/>
                <w:sz w:val="24"/>
                <w:szCs w:val="24"/>
                <w:lang w:val="en-GB"/>
              </w:rPr>
              <w:t>5: Knowledge, communication, and advocacy</w:t>
            </w:r>
          </w:p>
        </w:tc>
      </w:tr>
      <w:tr w:rsidR="00C27120" w:rsidRPr="00D47769" w14:paraId="2AB452A0" w14:textId="77777777" w:rsidTr="00C27120">
        <w:tc>
          <w:tcPr>
            <w:tcW w:w="659" w:type="dxa"/>
            <w:shd w:val="clear" w:color="auto" w:fill="D9D9D9" w:themeFill="background1" w:themeFillShade="D9"/>
          </w:tcPr>
          <w:p w14:paraId="447F49DC" w14:textId="77777777" w:rsidR="00142E40" w:rsidRPr="00D47769" w:rsidRDefault="00142E40" w:rsidP="00336F48">
            <w:pPr>
              <w:rPr>
                <w:lang w:val="en-GB"/>
              </w:rPr>
            </w:pPr>
            <w:r w:rsidRPr="00D47769">
              <w:rPr>
                <w:lang w:val="en-GB"/>
              </w:rPr>
              <w:t>#</w:t>
            </w:r>
          </w:p>
        </w:tc>
        <w:tc>
          <w:tcPr>
            <w:tcW w:w="6181" w:type="dxa"/>
            <w:shd w:val="clear" w:color="auto" w:fill="D9D9D9" w:themeFill="background1" w:themeFillShade="D9"/>
          </w:tcPr>
          <w:p w14:paraId="6241582F" w14:textId="77777777" w:rsidR="00142E40" w:rsidRPr="00D47769" w:rsidRDefault="00142E40" w:rsidP="00336F48">
            <w:pPr>
              <w:rPr>
                <w:lang w:val="en-GB"/>
              </w:rPr>
            </w:pPr>
            <w:r w:rsidRPr="00D47769">
              <w:rPr>
                <w:lang w:val="en-GB"/>
              </w:rPr>
              <w:t>Indicators</w:t>
            </w:r>
          </w:p>
        </w:tc>
        <w:tc>
          <w:tcPr>
            <w:tcW w:w="1685" w:type="dxa"/>
            <w:shd w:val="clear" w:color="auto" w:fill="D9D9D9" w:themeFill="background1" w:themeFillShade="D9"/>
          </w:tcPr>
          <w:p w14:paraId="7FE0E60D" w14:textId="77777777" w:rsidR="00142E40" w:rsidRPr="00D47769" w:rsidRDefault="00142E40" w:rsidP="00336F48">
            <w:pPr>
              <w:rPr>
                <w:lang w:val="en-GB"/>
              </w:rPr>
            </w:pPr>
            <w:r w:rsidRPr="00D47769">
              <w:rPr>
                <w:lang w:val="en-GB"/>
              </w:rPr>
              <w:t>Baseline</w:t>
            </w:r>
          </w:p>
        </w:tc>
        <w:tc>
          <w:tcPr>
            <w:tcW w:w="1673" w:type="dxa"/>
            <w:shd w:val="clear" w:color="auto" w:fill="D9D9D9" w:themeFill="background1" w:themeFillShade="D9"/>
          </w:tcPr>
          <w:p w14:paraId="71E67EE6" w14:textId="77777777" w:rsidR="00142E40" w:rsidRPr="00D47769" w:rsidRDefault="00142E40" w:rsidP="00336F48">
            <w:pPr>
              <w:rPr>
                <w:lang w:val="en-GB"/>
              </w:rPr>
            </w:pPr>
            <w:r w:rsidRPr="00D47769">
              <w:rPr>
                <w:lang w:val="en-GB"/>
              </w:rPr>
              <w:t>2018 Actual</w:t>
            </w:r>
          </w:p>
        </w:tc>
        <w:tc>
          <w:tcPr>
            <w:tcW w:w="1682" w:type="dxa"/>
            <w:shd w:val="clear" w:color="auto" w:fill="D9D9D9" w:themeFill="background1" w:themeFillShade="D9"/>
          </w:tcPr>
          <w:p w14:paraId="329F3943" w14:textId="77777777" w:rsidR="00142E40" w:rsidRPr="00D47769" w:rsidRDefault="00142E40" w:rsidP="00336F48">
            <w:pPr>
              <w:rPr>
                <w:lang w:val="en-GB"/>
              </w:rPr>
            </w:pPr>
            <w:r w:rsidRPr="00D47769">
              <w:rPr>
                <w:lang w:val="en-GB"/>
              </w:rPr>
              <w:t>2018 Target</w:t>
            </w:r>
          </w:p>
        </w:tc>
        <w:tc>
          <w:tcPr>
            <w:tcW w:w="1070" w:type="dxa"/>
            <w:shd w:val="clear" w:color="auto" w:fill="D9D9D9" w:themeFill="background1" w:themeFillShade="D9"/>
          </w:tcPr>
          <w:p w14:paraId="216494FC" w14:textId="77777777" w:rsidR="00142E40" w:rsidRPr="00D47769" w:rsidRDefault="00142E40" w:rsidP="00336F48">
            <w:pPr>
              <w:rPr>
                <w:lang w:val="en-GB"/>
              </w:rPr>
            </w:pPr>
            <w:r w:rsidRPr="00D47769">
              <w:rPr>
                <w:lang w:val="en-GB"/>
              </w:rPr>
              <w:t>Delivery</w:t>
            </w:r>
          </w:p>
        </w:tc>
      </w:tr>
      <w:tr w:rsidR="00C27120" w:rsidRPr="00D47769" w14:paraId="2AC6799C" w14:textId="77777777" w:rsidTr="00C27120">
        <w:tc>
          <w:tcPr>
            <w:tcW w:w="659" w:type="dxa"/>
          </w:tcPr>
          <w:p w14:paraId="62D29E1D" w14:textId="6D895FE6" w:rsidR="00C27120" w:rsidRPr="00D47769" w:rsidRDefault="00C27120" w:rsidP="00C27120">
            <w:pPr>
              <w:rPr>
                <w:lang w:val="en-GB"/>
              </w:rPr>
            </w:pPr>
            <w:r w:rsidRPr="00D47769">
              <w:rPr>
                <w:lang w:val="en-GB"/>
              </w:rPr>
              <w:t>IE5.1</w:t>
            </w:r>
          </w:p>
        </w:tc>
        <w:tc>
          <w:tcPr>
            <w:tcW w:w="6181" w:type="dxa"/>
          </w:tcPr>
          <w:p w14:paraId="45089E25" w14:textId="50BCC4DF" w:rsidR="00C27120" w:rsidRPr="00D47769" w:rsidRDefault="00C27120" w:rsidP="00C27120">
            <w:pPr>
              <w:rPr>
                <w:lang w:val="en-GB"/>
              </w:rPr>
            </w:pPr>
            <w:r w:rsidRPr="00D47769">
              <w:rPr>
                <w:lang w:val="en-GB"/>
              </w:rPr>
              <w:t xml:space="preserve">Number of </w:t>
            </w:r>
            <w:r w:rsidR="00143465">
              <w:rPr>
                <w:lang w:val="en-GB"/>
              </w:rPr>
              <w:t>visitors</w:t>
            </w:r>
            <w:r w:rsidRPr="00D47769">
              <w:rPr>
                <w:lang w:val="en-GB"/>
              </w:rPr>
              <w:t xml:space="preserve"> to public external website</w:t>
            </w:r>
          </w:p>
        </w:tc>
        <w:tc>
          <w:tcPr>
            <w:tcW w:w="1685" w:type="dxa"/>
          </w:tcPr>
          <w:p w14:paraId="76A7C296" w14:textId="66F502E0" w:rsidR="00C27120" w:rsidRPr="00D47769" w:rsidRDefault="001537FA" w:rsidP="00C27120">
            <w:pPr>
              <w:rPr>
                <w:lang w:val="en-GB"/>
              </w:rPr>
            </w:pPr>
            <w:r w:rsidRPr="00D47769">
              <w:rPr>
                <w:lang w:val="en-GB"/>
              </w:rPr>
              <w:t>73,977</w:t>
            </w:r>
          </w:p>
        </w:tc>
        <w:tc>
          <w:tcPr>
            <w:tcW w:w="1673" w:type="dxa"/>
          </w:tcPr>
          <w:p w14:paraId="1CE0E9D5" w14:textId="25B3F977" w:rsidR="00C27120" w:rsidRPr="00D47769" w:rsidRDefault="001537FA" w:rsidP="00C27120">
            <w:pPr>
              <w:rPr>
                <w:lang w:val="en-GB"/>
              </w:rPr>
            </w:pPr>
            <w:r w:rsidRPr="00D47769">
              <w:rPr>
                <w:lang w:val="en-GB"/>
              </w:rPr>
              <w:t>138,500</w:t>
            </w:r>
          </w:p>
        </w:tc>
        <w:tc>
          <w:tcPr>
            <w:tcW w:w="1682" w:type="dxa"/>
          </w:tcPr>
          <w:p w14:paraId="7B77553C" w14:textId="3CF18557" w:rsidR="00C27120" w:rsidRPr="00D47769" w:rsidRDefault="001537FA" w:rsidP="00C27120">
            <w:pPr>
              <w:rPr>
                <w:lang w:val="en-GB"/>
              </w:rPr>
            </w:pPr>
            <w:r w:rsidRPr="00D47769">
              <w:rPr>
                <w:lang w:val="en-GB"/>
              </w:rPr>
              <w:t>120,000</w:t>
            </w:r>
          </w:p>
        </w:tc>
        <w:tc>
          <w:tcPr>
            <w:tcW w:w="1070" w:type="dxa"/>
          </w:tcPr>
          <w:p w14:paraId="2C0DDC3A" w14:textId="2569D79F" w:rsidR="00C27120" w:rsidRPr="00D47769" w:rsidRDefault="0008412D" w:rsidP="0008412D">
            <w:pPr>
              <w:jc w:val="center"/>
              <w:rPr>
                <w:lang w:val="en-GB"/>
              </w:rPr>
            </w:pPr>
            <w:r w:rsidRPr="00D47769">
              <w:rPr>
                <w:rFonts w:cstheme="minorHAnsi"/>
                <w:color w:val="00B050"/>
                <w:sz w:val="50"/>
                <w:szCs w:val="50"/>
                <w:lang w:val="en-GB"/>
              </w:rPr>
              <w:t>●</w:t>
            </w:r>
          </w:p>
        </w:tc>
      </w:tr>
      <w:tr w:rsidR="00C27120" w:rsidRPr="00D47769" w14:paraId="6EA3E67D" w14:textId="77777777" w:rsidTr="00C27120">
        <w:tc>
          <w:tcPr>
            <w:tcW w:w="659" w:type="dxa"/>
          </w:tcPr>
          <w:p w14:paraId="1B3415AA" w14:textId="3E4A4049" w:rsidR="00C27120" w:rsidRPr="00D47769" w:rsidRDefault="00C27120" w:rsidP="00C27120">
            <w:pPr>
              <w:rPr>
                <w:lang w:val="en-GB"/>
              </w:rPr>
            </w:pPr>
            <w:r w:rsidRPr="00D47769">
              <w:rPr>
                <w:lang w:val="en-GB"/>
              </w:rPr>
              <w:lastRenderedPageBreak/>
              <w:t>IE5.2</w:t>
            </w:r>
          </w:p>
        </w:tc>
        <w:tc>
          <w:tcPr>
            <w:tcW w:w="6181" w:type="dxa"/>
          </w:tcPr>
          <w:p w14:paraId="382FD2E1" w14:textId="78CF320F" w:rsidR="00C27120" w:rsidRPr="00D47769" w:rsidRDefault="00C27120" w:rsidP="00C27120">
            <w:pPr>
              <w:rPr>
                <w:lang w:val="en-GB"/>
              </w:rPr>
            </w:pPr>
            <w:r w:rsidRPr="00D47769">
              <w:rPr>
                <w:lang w:val="en-GB"/>
              </w:rPr>
              <w:t xml:space="preserve"> Number of people engaged with UNCDF social media platforms</w:t>
            </w:r>
          </w:p>
        </w:tc>
        <w:tc>
          <w:tcPr>
            <w:tcW w:w="1685" w:type="dxa"/>
          </w:tcPr>
          <w:p w14:paraId="1DB9DD74" w14:textId="3FC06874" w:rsidR="00C27120" w:rsidRPr="00D47769" w:rsidRDefault="00C27120" w:rsidP="00C27120">
            <w:pPr>
              <w:rPr>
                <w:lang w:val="en-GB"/>
              </w:rPr>
            </w:pPr>
            <w:r w:rsidRPr="00D47769">
              <w:rPr>
                <w:lang w:val="en-GB"/>
              </w:rPr>
              <w:t>136,200</w:t>
            </w:r>
          </w:p>
        </w:tc>
        <w:tc>
          <w:tcPr>
            <w:tcW w:w="1673" w:type="dxa"/>
          </w:tcPr>
          <w:p w14:paraId="7E716B33" w14:textId="1C84246E" w:rsidR="00C27120" w:rsidRPr="00D47769" w:rsidRDefault="001537FA" w:rsidP="00C27120">
            <w:pPr>
              <w:rPr>
                <w:lang w:val="en-GB"/>
              </w:rPr>
            </w:pPr>
            <w:r w:rsidRPr="00D47769">
              <w:rPr>
                <w:lang w:val="en-GB"/>
              </w:rPr>
              <w:t>167,909</w:t>
            </w:r>
          </w:p>
        </w:tc>
        <w:tc>
          <w:tcPr>
            <w:tcW w:w="1682" w:type="dxa"/>
          </w:tcPr>
          <w:p w14:paraId="602A8F58" w14:textId="4171E5B2" w:rsidR="00C27120" w:rsidRPr="00D47769" w:rsidRDefault="00C27120" w:rsidP="00C27120">
            <w:pPr>
              <w:rPr>
                <w:lang w:val="en-GB"/>
              </w:rPr>
            </w:pPr>
            <w:r w:rsidRPr="00D47769">
              <w:rPr>
                <w:lang w:val="en-GB"/>
              </w:rPr>
              <w:t>160,000</w:t>
            </w:r>
          </w:p>
        </w:tc>
        <w:tc>
          <w:tcPr>
            <w:tcW w:w="1070" w:type="dxa"/>
          </w:tcPr>
          <w:p w14:paraId="5BC9FAB5" w14:textId="6881B50B" w:rsidR="00C27120" w:rsidRPr="00D47769" w:rsidRDefault="0008412D" w:rsidP="0008412D">
            <w:pPr>
              <w:jc w:val="center"/>
              <w:rPr>
                <w:lang w:val="en-GB"/>
              </w:rPr>
            </w:pPr>
            <w:r w:rsidRPr="00D47769">
              <w:rPr>
                <w:rFonts w:cstheme="minorHAnsi"/>
                <w:color w:val="00B050"/>
                <w:sz w:val="50"/>
                <w:szCs w:val="50"/>
                <w:lang w:val="en-GB"/>
              </w:rPr>
              <w:t>●</w:t>
            </w:r>
          </w:p>
        </w:tc>
      </w:tr>
      <w:tr w:rsidR="00C27120" w:rsidRPr="00D47769" w14:paraId="28958B2D" w14:textId="77777777" w:rsidTr="00C27120">
        <w:tc>
          <w:tcPr>
            <w:tcW w:w="659" w:type="dxa"/>
          </w:tcPr>
          <w:p w14:paraId="20CE4977" w14:textId="02228AE2" w:rsidR="00C27120" w:rsidRPr="00D47769" w:rsidRDefault="00C27120" w:rsidP="00C27120">
            <w:pPr>
              <w:rPr>
                <w:lang w:val="en-GB"/>
              </w:rPr>
            </w:pPr>
            <w:bookmarkStart w:id="5" w:name="_Hlk1550494"/>
            <w:r w:rsidRPr="00D47769">
              <w:rPr>
                <w:lang w:val="en-GB"/>
              </w:rPr>
              <w:t>IE5.3</w:t>
            </w:r>
          </w:p>
        </w:tc>
        <w:tc>
          <w:tcPr>
            <w:tcW w:w="6181" w:type="dxa"/>
          </w:tcPr>
          <w:p w14:paraId="24E51E0B" w14:textId="436796F2" w:rsidR="00C27120" w:rsidRPr="00D47769" w:rsidRDefault="00C27120" w:rsidP="00C27120">
            <w:pPr>
              <w:tabs>
                <w:tab w:val="left" w:pos="1803"/>
              </w:tabs>
              <w:rPr>
                <w:lang w:val="en-GB"/>
              </w:rPr>
            </w:pPr>
            <w:r w:rsidRPr="00D47769">
              <w:rPr>
                <w:lang w:val="en-GB"/>
              </w:rPr>
              <w:t xml:space="preserve">Contribution to the wider UN system efforts on addressing global agendas including the 2030 Agenda, the Addis Ababa Action Agenda, the Istanbul Programme on Action, the Paris Agreement on climate change, the New Urban Agenda, and QCPR follow-up. </w:t>
            </w:r>
          </w:p>
        </w:tc>
        <w:tc>
          <w:tcPr>
            <w:tcW w:w="1685" w:type="dxa"/>
          </w:tcPr>
          <w:p w14:paraId="04BE4E3D" w14:textId="78169F0C" w:rsidR="00C27120" w:rsidRPr="00D47769" w:rsidRDefault="00C27120" w:rsidP="00C27120">
            <w:pPr>
              <w:rPr>
                <w:lang w:val="en-GB"/>
              </w:rPr>
            </w:pPr>
            <w:r w:rsidRPr="00D47769">
              <w:rPr>
                <w:sz w:val="20"/>
                <w:szCs w:val="20"/>
                <w:lang w:val="en-GB"/>
              </w:rPr>
              <w:t>Contributed to the drafting of the New Urban Agenda and the Istanbul Programme of Action.</w:t>
            </w:r>
          </w:p>
        </w:tc>
        <w:tc>
          <w:tcPr>
            <w:tcW w:w="1673" w:type="dxa"/>
          </w:tcPr>
          <w:p w14:paraId="13CC1D28" w14:textId="0980FD12" w:rsidR="00582C66" w:rsidRPr="00222192" w:rsidRDefault="00222192" w:rsidP="00222192">
            <w:pPr>
              <w:rPr>
                <w:sz w:val="20"/>
                <w:szCs w:val="20"/>
                <w:lang w:val="en-GB"/>
              </w:rPr>
            </w:pPr>
            <w:r>
              <w:rPr>
                <w:sz w:val="20"/>
                <w:szCs w:val="20"/>
              </w:rPr>
              <w:t xml:space="preserve">UNCDF continues to contribute to QCPR follow up and UN reform working </w:t>
            </w:r>
            <w:r w:rsidRPr="00222192">
              <w:rPr>
                <w:sz w:val="20"/>
                <w:szCs w:val="20"/>
              </w:rPr>
              <w:t>hand-in-glove with UNDP and with other UN entities</w:t>
            </w:r>
            <w:r>
              <w:rPr>
                <w:sz w:val="20"/>
                <w:szCs w:val="20"/>
              </w:rPr>
              <w:t xml:space="preserve">; </w:t>
            </w:r>
            <w:r w:rsidRPr="00222192">
              <w:rPr>
                <w:sz w:val="20"/>
                <w:szCs w:val="20"/>
              </w:rPr>
              <w:t>UNCDF supported the UNSDG Strategic Results Groups on SDG implementation, strategic partnerships, and strategic financing</w:t>
            </w:r>
            <w:r>
              <w:rPr>
                <w:sz w:val="20"/>
                <w:szCs w:val="20"/>
              </w:rPr>
              <w:t>;</w:t>
            </w:r>
            <w:r w:rsidRPr="00222192">
              <w:rPr>
                <w:sz w:val="20"/>
                <w:szCs w:val="20"/>
              </w:rPr>
              <w:t xml:space="preserve"> UNCDF contributed to other inter-agency forums on topics ranging from </w:t>
            </w:r>
            <w:proofErr w:type="spellStart"/>
            <w:r w:rsidR="00541934">
              <w:rPr>
                <w:sz w:val="20"/>
                <w:szCs w:val="20"/>
              </w:rPr>
              <w:t>FfD</w:t>
            </w:r>
            <w:proofErr w:type="spellEnd"/>
            <w:r w:rsidR="00541934">
              <w:rPr>
                <w:sz w:val="20"/>
                <w:szCs w:val="20"/>
              </w:rPr>
              <w:t xml:space="preserve"> and </w:t>
            </w:r>
            <w:r w:rsidRPr="00222192">
              <w:rPr>
                <w:sz w:val="20"/>
                <w:szCs w:val="20"/>
              </w:rPr>
              <w:t xml:space="preserve">to the </w:t>
            </w:r>
            <w:proofErr w:type="spellStart"/>
            <w:r w:rsidR="00541934">
              <w:rPr>
                <w:sz w:val="20"/>
                <w:szCs w:val="20"/>
              </w:rPr>
              <w:t>IPoA</w:t>
            </w:r>
            <w:proofErr w:type="spellEnd"/>
            <w:r w:rsidRPr="00222192">
              <w:rPr>
                <w:sz w:val="20"/>
                <w:szCs w:val="20"/>
              </w:rPr>
              <w:t xml:space="preserve">. UNCDF arranged and took part in a number of side events during </w:t>
            </w:r>
            <w:proofErr w:type="spellStart"/>
            <w:r w:rsidRPr="00222192">
              <w:rPr>
                <w:sz w:val="20"/>
                <w:szCs w:val="20"/>
              </w:rPr>
              <w:t>FfD</w:t>
            </w:r>
            <w:proofErr w:type="spellEnd"/>
            <w:r w:rsidRPr="00222192">
              <w:rPr>
                <w:sz w:val="20"/>
                <w:szCs w:val="20"/>
              </w:rPr>
              <w:t xml:space="preserve">, HLPF, the UN </w:t>
            </w:r>
            <w:r w:rsidRPr="00541934">
              <w:rPr>
                <w:caps/>
                <w:sz w:val="20"/>
                <w:szCs w:val="20"/>
              </w:rPr>
              <w:t>G</w:t>
            </w:r>
            <w:r w:rsidR="00541934">
              <w:rPr>
                <w:caps/>
                <w:sz w:val="20"/>
                <w:szCs w:val="20"/>
              </w:rPr>
              <w:t xml:space="preserve">A, </w:t>
            </w:r>
            <w:r w:rsidRPr="00222192">
              <w:rPr>
                <w:sz w:val="20"/>
                <w:szCs w:val="20"/>
              </w:rPr>
              <w:t>and C</w:t>
            </w:r>
            <w:r w:rsidR="00676310">
              <w:rPr>
                <w:sz w:val="20"/>
                <w:szCs w:val="20"/>
              </w:rPr>
              <w:t>O</w:t>
            </w:r>
            <w:r w:rsidRPr="00222192">
              <w:rPr>
                <w:sz w:val="20"/>
                <w:szCs w:val="20"/>
              </w:rPr>
              <w:t xml:space="preserve">P 24. </w:t>
            </w:r>
          </w:p>
        </w:tc>
        <w:tc>
          <w:tcPr>
            <w:tcW w:w="1682" w:type="dxa"/>
          </w:tcPr>
          <w:p w14:paraId="18873457" w14:textId="4985A452" w:rsidR="00C27120" w:rsidRPr="00D47769" w:rsidRDefault="00C27120" w:rsidP="00C27120">
            <w:pPr>
              <w:rPr>
                <w:lang w:val="en-GB"/>
              </w:rPr>
            </w:pPr>
            <w:r w:rsidRPr="00D47769">
              <w:rPr>
                <w:sz w:val="20"/>
                <w:szCs w:val="20"/>
                <w:lang w:val="en-GB"/>
              </w:rPr>
              <w:t xml:space="preserve">Contributed to QCPR follow up; </w:t>
            </w:r>
            <w:proofErr w:type="spellStart"/>
            <w:r w:rsidRPr="00D47769">
              <w:rPr>
                <w:sz w:val="20"/>
                <w:szCs w:val="20"/>
                <w:lang w:val="en-GB"/>
              </w:rPr>
              <w:t>FfD</w:t>
            </w:r>
            <w:proofErr w:type="spellEnd"/>
            <w:r w:rsidRPr="00D47769">
              <w:rPr>
                <w:sz w:val="20"/>
                <w:szCs w:val="20"/>
                <w:lang w:val="en-GB"/>
              </w:rPr>
              <w:t xml:space="preserve"> Forum (IATF report and SDG11 focus); HLPF (support VNRs, background papers, side events); UNDG efforts on leave no one behind, and around funding and finance; SG report on and follow up to </w:t>
            </w:r>
            <w:proofErr w:type="spellStart"/>
            <w:r w:rsidRPr="00D47769">
              <w:rPr>
                <w:sz w:val="20"/>
                <w:szCs w:val="20"/>
                <w:lang w:val="en-GB"/>
              </w:rPr>
              <w:t>IPoA</w:t>
            </w:r>
            <w:proofErr w:type="spellEnd"/>
            <w:r w:rsidRPr="00D47769">
              <w:rPr>
                <w:sz w:val="20"/>
                <w:szCs w:val="20"/>
                <w:lang w:val="en-GB"/>
              </w:rPr>
              <w:t>; MAPS missions as relevant; SG’s financing summit; COP24.</w:t>
            </w:r>
          </w:p>
        </w:tc>
        <w:tc>
          <w:tcPr>
            <w:tcW w:w="1070" w:type="dxa"/>
          </w:tcPr>
          <w:p w14:paraId="15EFB8E9" w14:textId="3974B845" w:rsidR="00C27120" w:rsidRPr="00D47769" w:rsidRDefault="00CB2593" w:rsidP="0008412D">
            <w:pPr>
              <w:jc w:val="center"/>
              <w:rPr>
                <w:lang w:val="en-GB"/>
              </w:rPr>
            </w:pPr>
            <w:r w:rsidRPr="00D47769">
              <w:rPr>
                <w:rFonts w:cstheme="minorHAnsi"/>
                <w:color w:val="00B050"/>
                <w:sz w:val="50"/>
                <w:szCs w:val="50"/>
                <w:lang w:val="en-GB"/>
              </w:rPr>
              <w:t>●</w:t>
            </w:r>
          </w:p>
        </w:tc>
      </w:tr>
      <w:bookmarkEnd w:id="5"/>
      <w:tr w:rsidR="00C27120" w:rsidRPr="00D47769" w14:paraId="385B3E57" w14:textId="77777777" w:rsidTr="00C27120">
        <w:tc>
          <w:tcPr>
            <w:tcW w:w="659" w:type="dxa"/>
          </w:tcPr>
          <w:p w14:paraId="0C091099" w14:textId="13963AD5" w:rsidR="00C27120" w:rsidRPr="00D47769" w:rsidRDefault="00C27120" w:rsidP="00C27120">
            <w:pPr>
              <w:rPr>
                <w:lang w:val="en-GB"/>
              </w:rPr>
            </w:pPr>
            <w:r w:rsidRPr="00D47769">
              <w:rPr>
                <w:lang w:val="en-GB"/>
              </w:rPr>
              <w:t>IE5.4</w:t>
            </w:r>
          </w:p>
        </w:tc>
        <w:tc>
          <w:tcPr>
            <w:tcW w:w="6181" w:type="dxa"/>
          </w:tcPr>
          <w:p w14:paraId="52CE697D" w14:textId="3F5BF4AA" w:rsidR="00C27120" w:rsidRPr="00D47769" w:rsidRDefault="00C27120" w:rsidP="00C27120">
            <w:pPr>
              <w:rPr>
                <w:lang w:val="en-GB"/>
              </w:rPr>
            </w:pPr>
            <w:r w:rsidRPr="00D47769">
              <w:rPr>
                <w:lang w:val="en-GB"/>
              </w:rPr>
              <w:t xml:space="preserve">Percentage of annual expenditure accounted for and reported on IATI dashboard </w:t>
            </w:r>
          </w:p>
        </w:tc>
        <w:tc>
          <w:tcPr>
            <w:tcW w:w="1685" w:type="dxa"/>
          </w:tcPr>
          <w:p w14:paraId="53B1CB2F" w14:textId="45C60276" w:rsidR="00C27120" w:rsidRPr="00D47769" w:rsidRDefault="00C27120" w:rsidP="00C27120">
            <w:pPr>
              <w:rPr>
                <w:lang w:val="en-GB"/>
              </w:rPr>
            </w:pPr>
            <w:r w:rsidRPr="00D47769">
              <w:rPr>
                <w:lang w:val="en-GB"/>
              </w:rPr>
              <w:t>96%</w:t>
            </w:r>
          </w:p>
        </w:tc>
        <w:tc>
          <w:tcPr>
            <w:tcW w:w="1673" w:type="dxa"/>
          </w:tcPr>
          <w:p w14:paraId="66CC9DB1" w14:textId="77E45A9C" w:rsidR="00C27120" w:rsidRPr="00D47769" w:rsidRDefault="0061526B" w:rsidP="00C27120">
            <w:pPr>
              <w:rPr>
                <w:lang w:val="en-GB"/>
              </w:rPr>
            </w:pPr>
            <w:r w:rsidRPr="00D47769">
              <w:rPr>
                <w:lang w:val="en-GB"/>
              </w:rPr>
              <w:t>9</w:t>
            </w:r>
            <w:r w:rsidR="00D6145E" w:rsidRPr="00D47769">
              <w:rPr>
                <w:lang w:val="en-GB"/>
              </w:rPr>
              <w:t>4</w:t>
            </w:r>
            <w:r w:rsidRPr="00D47769">
              <w:rPr>
                <w:lang w:val="en-GB"/>
              </w:rPr>
              <w:t>.</w:t>
            </w:r>
            <w:r w:rsidR="00D6145E" w:rsidRPr="00D47769">
              <w:rPr>
                <w:lang w:val="en-GB"/>
              </w:rPr>
              <w:t>2</w:t>
            </w:r>
            <w:r w:rsidRPr="00D47769">
              <w:rPr>
                <w:lang w:val="en-GB"/>
              </w:rPr>
              <w:t>%</w:t>
            </w:r>
          </w:p>
        </w:tc>
        <w:tc>
          <w:tcPr>
            <w:tcW w:w="1682" w:type="dxa"/>
          </w:tcPr>
          <w:p w14:paraId="52CA846A" w14:textId="164BFE31" w:rsidR="00C27120" w:rsidRPr="00D47769" w:rsidRDefault="00C27120" w:rsidP="00C27120">
            <w:pPr>
              <w:rPr>
                <w:lang w:val="en-GB"/>
              </w:rPr>
            </w:pPr>
            <w:r w:rsidRPr="00D47769">
              <w:rPr>
                <w:lang w:val="en-GB"/>
              </w:rPr>
              <w:t>100%</w:t>
            </w:r>
          </w:p>
        </w:tc>
        <w:tc>
          <w:tcPr>
            <w:tcW w:w="1070" w:type="dxa"/>
          </w:tcPr>
          <w:p w14:paraId="3E46ACAD" w14:textId="73F0CA52" w:rsidR="00C27120" w:rsidRPr="00D47769" w:rsidRDefault="0008412D" w:rsidP="0008412D">
            <w:pPr>
              <w:jc w:val="center"/>
              <w:rPr>
                <w:lang w:val="en-GB"/>
              </w:rPr>
            </w:pPr>
            <w:r w:rsidRPr="00D47769">
              <w:rPr>
                <w:rFonts w:cstheme="minorHAnsi"/>
                <w:color w:val="00B050"/>
                <w:sz w:val="50"/>
                <w:szCs w:val="50"/>
                <w:lang w:val="en-GB"/>
              </w:rPr>
              <w:t>●</w:t>
            </w:r>
          </w:p>
        </w:tc>
      </w:tr>
    </w:tbl>
    <w:p w14:paraId="2788C152" w14:textId="77777777" w:rsidR="00142E40" w:rsidRPr="00D47769" w:rsidRDefault="00142E40" w:rsidP="00142E40">
      <w:pPr>
        <w:spacing w:after="0" w:line="240" w:lineRule="auto"/>
        <w:rPr>
          <w:b/>
          <w:sz w:val="26"/>
          <w:szCs w:val="26"/>
          <w:lang w:val="en-GB"/>
        </w:rPr>
      </w:pPr>
    </w:p>
    <w:p w14:paraId="0E070490" w14:textId="77777777" w:rsidR="001B0F67" w:rsidRDefault="001562DE" w:rsidP="001B0F67">
      <w:pPr>
        <w:spacing w:after="0" w:line="240" w:lineRule="auto"/>
        <w:jc w:val="both"/>
        <w:rPr>
          <w:b/>
          <w:sz w:val="26"/>
          <w:szCs w:val="26"/>
          <w:lang w:val="en-GB"/>
        </w:rPr>
      </w:pPr>
      <w:r w:rsidRPr="001B0F67">
        <w:rPr>
          <w:b/>
          <w:sz w:val="30"/>
          <w:szCs w:val="30"/>
          <w:lang w:val="en-GB"/>
        </w:rPr>
        <w:br w:type="column"/>
      </w:r>
      <w:r w:rsidRPr="001B0F67">
        <w:rPr>
          <w:b/>
          <w:sz w:val="30"/>
          <w:szCs w:val="30"/>
          <w:lang w:val="en-GB"/>
        </w:rPr>
        <w:lastRenderedPageBreak/>
        <w:t>Appendix</w:t>
      </w:r>
      <w:r w:rsidR="001B0F67" w:rsidRPr="001B0F67">
        <w:rPr>
          <w:b/>
          <w:sz w:val="26"/>
          <w:szCs w:val="26"/>
          <w:lang w:val="en-GB"/>
        </w:rPr>
        <w:t xml:space="preserve">: </w:t>
      </w:r>
    </w:p>
    <w:p w14:paraId="0D882604" w14:textId="52BF3FFF" w:rsidR="001562DE" w:rsidRPr="001B0F67" w:rsidRDefault="001562DE" w:rsidP="001B0F67">
      <w:pPr>
        <w:spacing w:after="0" w:line="240" w:lineRule="auto"/>
        <w:jc w:val="both"/>
        <w:rPr>
          <w:b/>
          <w:sz w:val="26"/>
          <w:szCs w:val="26"/>
          <w:lang w:val="en-GB"/>
        </w:rPr>
      </w:pPr>
      <w:r w:rsidRPr="001B0F67">
        <w:rPr>
          <w:b/>
          <w:sz w:val="26"/>
          <w:szCs w:val="26"/>
          <w:lang w:val="en-GB"/>
        </w:rPr>
        <w:t xml:space="preserve">Outcome </w:t>
      </w:r>
      <w:r w:rsidR="006A19E5" w:rsidRPr="001B0F67">
        <w:rPr>
          <w:b/>
          <w:sz w:val="26"/>
          <w:szCs w:val="26"/>
          <w:lang w:val="en-GB"/>
        </w:rPr>
        <w:t>1.4. Implementation rate of national inclusive finance road maps, action plans and national strategies adopted by host government based on UNCDF support</w:t>
      </w:r>
    </w:p>
    <w:p w14:paraId="683AD75F" w14:textId="72AC8661" w:rsidR="001562DE" w:rsidRPr="00D47769" w:rsidRDefault="001562DE" w:rsidP="00BB0462">
      <w:pPr>
        <w:spacing w:after="0" w:line="240" w:lineRule="auto"/>
        <w:rPr>
          <w:b/>
          <w:lang w:val="en-GB"/>
        </w:rPr>
      </w:pPr>
    </w:p>
    <w:p w14:paraId="695D0724" w14:textId="70BEA333" w:rsidR="004D3D0A" w:rsidRPr="00D47769" w:rsidRDefault="007D59A1" w:rsidP="004D3D0A">
      <w:pPr>
        <w:pStyle w:val="ListParagraph"/>
        <w:numPr>
          <w:ilvl w:val="0"/>
          <w:numId w:val="11"/>
        </w:numPr>
        <w:spacing w:after="0" w:line="240" w:lineRule="auto"/>
        <w:rPr>
          <w:b/>
          <w:lang w:val="en-GB"/>
        </w:rPr>
      </w:pPr>
      <w:r w:rsidRPr="00D47769">
        <w:rPr>
          <w:b/>
          <w:lang w:val="en-GB"/>
        </w:rPr>
        <w:t xml:space="preserve">Implementation stages for national inclusive finance road map country initiative </w:t>
      </w:r>
    </w:p>
    <w:tbl>
      <w:tblPr>
        <w:tblStyle w:val="TableGrid"/>
        <w:tblW w:w="0" w:type="auto"/>
        <w:tblLook w:val="04A0" w:firstRow="1" w:lastRow="0" w:firstColumn="1" w:lastColumn="0" w:noHBand="0" w:noVBand="1"/>
      </w:tblPr>
      <w:tblGrid>
        <w:gridCol w:w="1255"/>
        <w:gridCol w:w="3060"/>
        <w:gridCol w:w="2878"/>
        <w:gridCol w:w="2878"/>
        <w:gridCol w:w="2879"/>
      </w:tblGrid>
      <w:tr w:rsidR="007D59A1" w:rsidRPr="00D47769" w14:paraId="0CDD8DB2" w14:textId="77777777" w:rsidTr="00BF1D35">
        <w:tc>
          <w:tcPr>
            <w:tcW w:w="1255" w:type="dxa"/>
            <w:shd w:val="clear" w:color="auto" w:fill="FFF2CC" w:themeFill="accent4" w:themeFillTint="33"/>
          </w:tcPr>
          <w:p w14:paraId="0199ED62" w14:textId="3D620E45" w:rsidR="007D59A1" w:rsidRPr="00D47769" w:rsidRDefault="007D59A1" w:rsidP="007D59A1">
            <w:pPr>
              <w:rPr>
                <w:b/>
                <w:lang w:val="en-GB"/>
              </w:rPr>
            </w:pPr>
            <w:r w:rsidRPr="00D47769">
              <w:rPr>
                <w:b/>
                <w:lang w:val="en-GB"/>
              </w:rPr>
              <w:t>Stages</w:t>
            </w:r>
          </w:p>
        </w:tc>
        <w:tc>
          <w:tcPr>
            <w:tcW w:w="3060" w:type="dxa"/>
            <w:shd w:val="clear" w:color="auto" w:fill="DEEAF6" w:themeFill="accent5" w:themeFillTint="33"/>
          </w:tcPr>
          <w:p w14:paraId="0934885F" w14:textId="2D89F96A" w:rsidR="007D59A1" w:rsidRPr="00D47769" w:rsidRDefault="007D59A1" w:rsidP="007D59A1">
            <w:pPr>
              <w:rPr>
                <w:b/>
                <w:lang w:val="en-GB"/>
              </w:rPr>
            </w:pPr>
            <w:r w:rsidRPr="00D47769">
              <w:rPr>
                <w:b/>
                <w:lang w:val="en-GB"/>
              </w:rPr>
              <w:t>Coordination &amp; Evidence Base</w:t>
            </w:r>
          </w:p>
        </w:tc>
        <w:tc>
          <w:tcPr>
            <w:tcW w:w="2878" w:type="dxa"/>
            <w:shd w:val="clear" w:color="auto" w:fill="00B0F0"/>
          </w:tcPr>
          <w:p w14:paraId="3F6047BB" w14:textId="6709C8A4" w:rsidR="007D59A1" w:rsidRPr="00D47769" w:rsidRDefault="007D59A1" w:rsidP="007D59A1">
            <w:pPr>
              <w:rPr>
                <w:b/>
                <w:color w:val="FFFFFF" w:themeColor="background1"/>
                <w:lang w:val="en-GB"/>
              </w:rPr>
            </w:pPr>
            <w:r w:rsidRPr="00D47769">
              <w:rPr>
                <w:b/>
                <w:color w:val="FFFFFF" w:themeColor="background1"/>
                <w:lang w:val="en-GB"/>
              </w:rPr>
              <w:t>Institutional Arrangements</w:t>
            </w:r>
          </w:p>
        </w:tc>
        <w:tc>
          <w:tcPr>
            <w:tcW w:w="2878" w:type="dxa"/>
            <w:shd w:val="clear" w:color="auto" w:fill="0070C0"/>
          </w:tcPr>
          <w:p w14:paraId="6BAC9E25" w14:textId="4550B419" w:rsidR="007D59A1" w:rsidRPr="00D47769" w:rsidRDefault="007D59A1" w:rsidP="007D59A1">
            <w:pPr>
              <w:rPr>
                <w:b/>
                <w:color w:val="FFFFFF" w:themeColor="background1"/>
                <w:lang w:val="en-GB"/>
              </w:rPr>
            </w:pPr>
            <w:r w:rsidRPr="00D47769">
              <w:rPr>
                <w:b/>
                <w:color w:val="FFFFFF" w:themeColor="background1"/>
                <w:lang w:val="en-GB"/>
              </w:rPr>
              <w:t xml:space="preserve">Implementation </w:t>
            </w:r>
          </w:p>
        </w:tc>
        <w:tc>
          <w:tcPr>
            <w:tcW w:w="2879" w:type="dxa"/>
            <w:shd w:val="clear" w:color="auto" w:fill="002060"/>
          </w:tcPr>
          <w:p w14:paraId="583BE56E" w14:textId="5A84C415" w:rsidR="007D59A1" w:rsidRPr="00D47769" w:rsidRDefault="007D59A1" w:rsidP="007D59A1">
            <w:pPr>
              <w:rPr>
                <w:b/>
                <w:color w:val="FFFFFF" w:themeColor="background1"/>
                <w:lang w:val="en-GB"/>
              </w:rPr>
            </w:pPr>
            <w:r w:rsidRPr="00D47769">
              <w:rPr>
                <w:b/>
                <w:color w:val="FFFFFF" w:themeColor="background1"/>
                <w:lang w:val="en-GB"/>
              </w:rPr>
              <w:t>Scale-up / Closeout</w:t>
            </w:r>
          </w:p>
        </w:tc>
      </w:tr>
      <w:tr w:rsidR="007D59A1" w:rsidRPr="00D47769" w14:paraId="0AF1D07B" w14:textId="77777777" w:rsidTr="00BF1D35">
        <w:tc>
          <w:tcPr>
            <w:tcW w:w="1255" w:type="dxa"/>
            <w:shd w:val="clear" w:color="auto" w:fill="FFF2CC" w:themeFill="accent4" w:themeFillTint="33"/>
          </w:tcPr>
          <w:p w14:paraId="2A91AC40" w14:textId="6D11A762" w:rsidR="007D59A1" w:rsidRPr="00D47769" w:rsidRDefault="007D59A1" w:rsidP="007D59A1">
            <w:pPr>
              <w:rPr>
                <w:b/>
                <w:lang w:val="en-GB"/>
              </w:rPr>
            </w:pPr>
            <w:r w:rsidRPr="00D47769">
              <w:rPr>
                <w:b/>
                <w:lang w:val="en-GB"/>
              </w:rPr>
              <w:t>Scope of activities</w:t>
            </w:r>
          </w:p>
        </w:tc>
        <w:tc>
          <w:tcPr>
            <w:tcW w:w="3060" w:type="dxa"/>
          </w:tcPr>
          <w:p w14:paraId="4EBDE0FF" w14:textId="77777777" w:rsidR="007D59A1" w:rsidRPr="00D47769" w:rsidRDefault="007D59A1" w:rsidP="007D59A1">
            <w:pPr>
              <w:pStyle w:val="ListParagraph"/>
              <w:numPr>
                <w:ilvl w:val="0"/>
                <w:numId w:val="11"/>
              </w:numPr>
              <w:ind w:left="159" w:hanging="159"/>
              <w:rPr>
                <w:lang w:val="en-GB"/>
              </w:rPr>
            </w:pPr>
            <w:r w:rsidRPr="00D47769">
              <w:rPr>
                <w:lang w:val="en-GB"/>
              </w:rPr>
              <w:t>Define problem;</w:t>
            </w:r>
          </w:p>
          <w:p w14:paraId="3B5E7931" w14:textId="77777777" w:rsidR="007D59A1" w:rsidRPr="00D47769" w:rsidRDefault="007D59A1" w:rsidP="007D59A1">
            <w:pPr>
              <w:pStyle w:val="ListParagraph"/>
              <w:numPr>
                <w:ilvl w:val="0"/>
                <w:numId w:val="11"/>
              </w:numPr>
              <w:ind w:left="159" w:hanging="159"/>
              <w:rPr>
                <w:lang w:val="en-GB"/>
              </w:rPr>
            </w:pPr>
            <w:r w:rsidRPr="00D47769">
              <w:rPr>
                <w:lang w:val="en-GB"/>
              </w:rPr>
              <w:t xml:space="preserve">Identify stakeholders; </w:t>
            </w:r>
          </w:p>
          <w:p w14:paraId="213F3922" w14:textId="77777777" w:rsidR="007D59A1" w:rsidRPr="00D47769" w:rsidRDefault="007D59A1" w:rsidP="007D59A1">
            <w:pPr>
              <w:pStyle w:val="ListParagraph"/>
              <w:numPr>
                <w:ilvl w:val="0"/>
                <w:numId w:val="11"/>
              </w:numPr>
              <w:ind w:left="159" w:hanging="159"/>
              <w:rPr>
                <w:lang w:val="en-GB"/>
              </w:rPr>
            </w:pPr>
            <w:r w:rsidRPr="00D47769">
              <w:rPr>
                <w:lang w:val="en-GB"/>
              </w:rPr>
              <w:t>Determine scope and task;</w:t>
            </w:r>
          </w:p>
          <w:p w14:paraId="72130C51" w14:textId="77777777" w:rsidR="007D59A1" w:rsidRPr="00D47769" w:rsidRDefault="007D59A1" w:rsidP="007D59A1">
            <w:pPr>
              <w:pStyle w:val="ListParagraph"/>
              <w:numPr>
                <w:ilvl w:val="0"/>
                <w:numId w:val="11"/>
              </w:numPr>
              <w:ind w:left="159" w:hanging="159"/>
              <w:rPr>
                <w:lang w:val="en-GB"/>
              </w:rPr>
            </w:pPr>
            <w:r w:rsidRPr="00D47769">
              <w:rPr>
                <w:lang w:val="en-GB"/>
              </w:rPr>
              <w:t xml:space="preserve">Examine components; </w:t>
            </w:r>
          </w:p>
          <w:p w14:paraId="3189CAC6" w14:textId="5C6083DE" w:rsidR="007D59A1" w:rsidRPr="00D47769" w:rsidRDefault="007D59A1" w:rsidP="007D59A1">
            <w:pPr>
              <w:pStyle w:val="ListParagraph"/>
              <w:numPr>
                <w:ilvl w:val="0"/>
                <w:numId w:val="11"/>
              </w:numPr>
              <w:ind w:left="159" w:hanging="159"/>
              <w:rPr>
                <w:lang w:val="en-GB"/>
              </w:rPr>
            </w:pPr>
            <w:r w:rsidRPr="00D47769">
              <w:rPr>
                <w:lang w:val="en-GB"/>
              </w:rPr>
              <w:t>Assess options</w:t>
            </w:r>
          </w:p>
        </w:tc>
        <w:tc>
          <w:tcPr>
            <w:tcW w:w="2878" w:type="dxa"/>
          </w:tcPr>
          <w:p w14:paraId="2AFE5B9E" w14:textId="65361D04" w:rsidR="007D59A1" w:rsidRPr="00D47769" w:rsidRDefault="007D59A1" w:rsidP="007D59A1">
            <w:pPr>
              <w:pStyle w:val="ListParagraph"/>
              <w:numPr>
                <w:ilvl w:val="0"/>
                <w:numId w:val="11"/>
              </w:numPr>
              <w:ind w:left="159" w:hanging="159"/>
              <w:rPr>
                <w:lang w:val="en-GB"/>
              </w:rPr>
            </w:pPr>
            <w:r w:rsidRPr="00D47769">
              <w:rPr>
                <w:lang w:val="en-GB"/>
              </w:rPr>
              <w:t>Prepare organization;</w:t>
            </w:r>
          </w:p>
          <w:p w14:paraId="68040847" w14:textId="12FAB2DB" w:rsidR="007D59A1" w:rsidRPr="00D47769" w:rsidRDefault="007D59A1" w:rsidP="007D59A1">
            <w:pPr>
              <w:pStyle w:val="ListParagraph"/>
              <w:numPr>
                <w:ilvl w:val="0"/>
                <w:numId w:val="11"/>
              </w:numPr>
              <w:ind w:left="159" w:hanging="159"/>
              <w:rPr>
                <w:lang w:val="en-GB"/>
              </w:rPr>
            </w:pPr>
            <w:r w:rsidRPr="00D47769">
              <w:rPr>
                <w:lang w:val="en-GB"/>
              </w:rPr>
              <w:t xml:space="preserve">Set action plans; </w:t>
            </w:r>
          </w:p>
          <w:p w14:paraId="0E34D843" w14:textId="3A654A6D" w:rsidR="007D59A1" w:rsidRPr="00D47769" w:rsidRDefault="007D59A1" w:rsidP="007D59A1">
            <w:pPr>
              <w:pStyle w:val="ListParagraph"/>
              <w:numPr>
                <w:ilvl w:val="0"/>
                <w:numId w:val="11"/>
              </w:numPr>
              <w:ind w:left="159" w:hanging="159"/>
              <w:rPr>
                <w:lang w:val="en-GB"/>
              </w:rPr>
            </w:pPr>
            <w:r w:rsidRPr="00D47769">
              <w:rPr>
                <w:lang w:val="en-GB"/>
              </w:rPr>
              <w:t>Develop budget</w:t>
            </w:r>
          </w:p>
        </w:tc>
        <w:tc>
          <w:tcPr>
            <w:tcW w:w="2878" w:type="dxa"/>
          </w:tcPr>
          <w:p w14:paraId="54E995DD" w14:textId="1B41433C" w:rsidR="007D59A1" w:rsidRPr="00D47769" w:rsidRDefault="007D59A1" w:rsidP="007D59A1">
            <w:pPr>
              <w:pStyle w:val="ListParagraph"/>
              <w:numPr>
                <w:ilvl w:val="0"/>
                <w:numId w:val="11"/>
              </w:numPr>
              <w:ind w:left="159" w:hanging="159"/>
              <w:rPr>
                <w:lang w:val="en-GB"/>
              </w:rPr>
            </w:pPr>
            <w:r w:rsidRPr="00D47769">
              <w:rPr>
                <w:lang w:val="en-GB"/>
              </w:rPr>
              <w:t xml:space="preserve">Monitor progress; </w:t>
            </w:r>
          </w:p>
          <w:p w14:paraId="31BD11CA" w14:textId="4803F1A3" w:rsidR="007D59A1" w:rsidRPr="00D47769" w:rsidRDefault="007D59A1" w:rsidP="007D59A1">
            <w:pPr>
              <w:pStyle w:val="ListParagraph"/>
              <w:numPr>
                <w:ilvl w:val="0"/>
                <w:numId w:val="11"/>
              </w:numPr>
              <w:ind w:left="159" w:hanging="159"/>
              <w:rPr>
                <w:lang w:val="en-GB"/>
              </w:rPr>
            </w:pPr>
            <w:r w:rsidRPr="00D47769">
              <w:rPr>
                <w:lang w:val="en-GB"/>
              </w:rPr>
              <w:t xml:space="preserve">Report progress; </w:t>
            </w:r>
          </w:p>
          <w:p w14:paraId="1C593D03" w14:textId="7B5733E0" w:rsidR="007D59A1" w:rsidRPr="00D47769" w:rsidRDefault="007D59A1" w:rsidP="007D59A1">
            <w:pPr>
              <w:pStyle w:val="ListParagraph"/>
              <w:numPr>
                <w:ilvl w:val="0"/>
                <w:numId w:val="11"/>
              </w:numPr>
              <w:ind w:left="159" w:hanging="159"/>
              <w:rPr>
                <w:lang w:val="en-GB"/>
              </w:rPr>
            </w:pPr>
            <w:r w:rsidRPr="00D47769">
              <w:rPr>
                <w:lang w:val="en-GB"/>
              </w:rPr>
              <w:t>Manage change</w:t>
            </w:r>
          </w:p>
        </w:tc>
        <w:tc>
          <w:tcPr>
            <w:tcW w:w="2879" w:type="dxa"/>
          </w:tcPr>
          <w:p w14:paraId="30CCE2D4" w14:textId="79EE10C5" w:rsidR="007D59A1" w:rsidRPr="00D47769" w:rsidRDefault="007D59A1" w:rsidP="007D59A1">
            <w:pPr>
              <w:pStyle w:val="ListParagraph"/>
              <w:numPr>
                <w:ilvl w:val="0"/>
                <w:numId w:val="11"/>
              </w:numPr>
              <w:ind w:left="159" w:hanging="159"/>
              <w:rPr>
                <w:lang w:val="en-GB"/>
              </w:rPr>
            </w:pPr>
            <w:r w:rsidRPr="00D47769">
              <w:rPr>
                <w:lang w:val="en-GB"/>
              </w:rPr>
              <w:t xml:space="preserve">Evaluate performance; </w:t>
            </w:r>
          </w:p>
          <w:p w14:paraId="3D06419D" w14:textId="30B73A3F" w:rsidR="007D59A1" w:rsidRPr="00D47769" w:rsidRDefault="007D59A1" w:rsidP="007D59A1">
            <w:pPr>
              <w:pStyle w:val="ListParagraph"/>
              <w:numPr>
                <w:ilvl w:val="0"/>
                <w:numId w:val="11"/>
              </w:numPr>
              <w:ind w:left="159" w:hanging="159"/>
              <w:rPr>
                <w:lang w:val="en-GB"/>
              </w:rPr>
            </w:pPr>
            <w:r w:rsidRPr="00D47769">
              <w:rPr>
                <w:lang w:val="en-GB"/>
              </w:rPr>
              <w:t xml:space="preserve">Plan next phase; </w:t>
            </w:r>
          </w:p>
          <w:p w14:paraId="2686582F" w14:textId="47BF8BB0" w:rsidR="007D59A1" w:rsidRPr="00D47769" w:rsidRDefault="007D59A1" w:rsidP="007D59A1">
            <w:pPr>
              <w:pStyle w:val="ListParagraph"/>
              <w:numPr>
                <w:ilvl w:val="0"/>
                <w:numId w:val="11"/>
              </w:numPr>
              <w:ind w:left="159" w:hanging="159"/>
              <w:rPr>
                <w:lang w:val="en-GB"/>
              </w:rPr>
            </w:pPr>
            <w:r w:rsidRPr="00D47769">
              <w:rPr>
                <w:lang w:val="en-GB"/>
              </w:rPr>
              <w:t>Handoff for scale up</w:t>
            </w:r>
          </w:p>
        </w:tc>
      </w:tr>
      <w:tr w:rsidR="007D59A1" w:rsidRPr="00D47769" w14:paraId="325F3167" w14:textId="77777777" w:rsidTr="00BF1D35">
        <w:tc>
          <w:tcPr>
            <w:tcW w:w="1255" w:type="dxa"/>
            <w:shd w:val="clear" w:color="auto" w:fill="FFF2CC" w:themeFill="accent4" w:themeFillTint="33"/>
          </w:tcPr>
          <w:p w14:paraId="79D7A425" w14:textId="666920E9" w:rsidR="007D59A1" w:rsidRPr="00D47769" w:rsidRDefault="007D59A1" w:rsidP="007D59A1">
            <w:pPr>
              <w:rPr>
                <w:b/>
                <w:lang w:val="en-GB"/>
              </w:rPr>
            </w:pPr>
            <w:r w:rsidRPr="00D47769">
              <w:rPr>
                <w:b/>
                <w:lang w:val="en-GB"/>
              </w:rPr>
              <w:t>Milestones</w:t>
            </w:r>
          </w:p>
        </w:tc>
        <w:tc>
          <w:tcPr>
            <w:tcW w:w="3060" w:type="dxa"/>
          </w:tcPr>
          <w:p w14:paraId="14FE8097" w14:textId="7A9F3838" w:rsidR="007D59A1" w:rsidRPr="00D47769" w:rsidRDefault="007D59A1" w:rsidP="007D59A1">
            <w:pPr>
              <w:pStyle w:val="ListParagraph"/>
              <w:numPr>
                <w:ilvl w:val="0"/>
                <w:numId w:val="11"/>
              </w:numPr>
              <w:ind w:left="159" w:hanging="159"/>
              <w:rPr>
                <w:lang w:val="en-GB"/>
              </w:rPr>
            </w:pPr>
            <w:proofErr w:type="spellStart"/>
            <w:r w:rsidRPr="00D47769">
              <w:rPr>
                <w:lang w:val="en-GB"/>
              </w:rPr>
              <w:t>Finscope</w:t>
            </w:r>
            <w:proofErr w:type="spellEnd"/>
            <w:r w:rsidRPr="00D47769">
              <w:rPr>
                <w:lang w:val="en-GB"/>
              </w:rPr>
              <w:t xml:space="preserve"> Survey complete;</w:t>
            </w:r>
          </w:p>
          <w:p w14:paraId="1A8D11C5" w14:textId="77777777" w:rsidR="007D59A1" w:rsidRPr="00D47769" w:rsidRDefault="007D59A1" w:rsidP="007D59A1">
            <w:pPr>
              <w:pStyle w:val="ListParagraph"/>
              <w:numPr>
                <w:ilvl w:val="0"/>
                <w:numId w:val="11"/>
              </w:numPr>
              <w:ind w:left="159" w:hanging="159"/>
              <w:rPr>
                <w:lang w:val="en-GB"/>
              </w:rPr>
            </w:pPr>
            <w:r w:rsidRPr="00D47769">
              <w:rPr>
                <w:lang w:val="en-GB"/>
              </w:rPr>
              <w:t>Diagnostic complete;</w:t>
            </w:r>
          </w:p>
          <w:p w14:paraId="60C118C0" w14:textId="439F2D02" w:rsidR="007D59A1" w:rsidRPr="00D47769" w:rsidRDefault="007D59A1" w:rsidP="007D59A1">
            <w:pPr>
              <w:pStyle w:val="ListParagraph"/>
              <w:numPr>
                <w:ilvl w:val="0"/>
                <w:numId w:val="11"/>
              </w:numPr>
              <w:ind w:left="159" w:hanging="159"/>
              <w:rPr>
                <w:lang w:val="en-GB"/>
              </w:rPr>
            </w:pPr>
            <w:r w:rsidRPr="00D47769">
              <w:rPr>
                <w:lang w:val="en-GB"/>
              </w:rPr>
              <w:t>Baseline set</w:t>
            </w:r>
          </w:p>
        </w:tc>
        <w:tc>
          <w:tcPr>
            <w:tcW w:w="2878" w:type="dxa"/>
          </w:tcPr>
          <w:p w14:paraId="64587377" w14:textId="77777777" w:rsidR="007D59A1" w:rsidRPr="00D47769" w:rsidRDefault="007D59A1" w:rsidP="007D59A1">
            <w:pPr>
              <w:pStyle w:val="ListParagraph"/>
              <w:numPr>
                <w:ilvl w:val="0"/>
                <w:numId w:val="11"/>
              </w:numPr>
              <w:ind w:left="159" w:hanging="159"/>
              <w:rPr>
                <w:lang w:val="en-GB"/>
              </w:rPr>
            </w:pPr>
            <w:r w:rsidRPr="00D47769">
              <w:rPr>
                <w:lang w:val="en-GB"/>
              </w:rPr>
              <w:t>Institutional arrangements in place with stakeholders;</w:t>
            </w:r>
          </w:p>
          <w:p w14:paraId="6ADF5A95" w14:textId="498487C3" w:rsidR="007D59A1" w:rsidRPr="00D47769" w:rsidRDefault="007D59A1" w:rsidP="007D59A1">
            <w:pPr>
              <w:pStyle w:val="ListParagraph"/>
              <w:numPr>
                <w:ilvl w:val="0"/>
                <w:numId w:val="11"/>
              </w:numPr>
              <w:ind w:left="159" w:hanging="159"/>
              <w:rPr>
                <w:lang w:val="en-GB"/>
              </w:rPr>
            </w:pPr>
            <w:r w:rsidRPr="00D47769">
              <w:rPr>
                <w:lang w:val="en-GB"/>
              </w:rPr>
              <w:t>Road map approved</w:t>
            </w:r>
          </w:p>
        </w:tc>
        <w:tc>
          <w:tcPr>
            <w:tcW w:w="2878" w:type="dxa"/>
          </w:tcPr>
          <w:p w14:paraId="0D134823" w14:textId="40FAB6FC" w:rsidR="007D59A1" w:rsidRPr="00D47769" w:rsidRDefault="007D59A1" w:rsidP="007D59A1">
            <w:pPr>
              <w:pStyle w:val="ListParagraph"/>
              <w:numPr>
                <w:ilvl w:val="0"/>
                <w:numId w:val="11"/>
              </w:numPr>
              <w:ind w:left="159" w:hanging="159"/>
              <w:rPr>
                <w:lang w:val="en-GB"/>
              </w:rPr>
            </w:pPr>
            <w:r w:rsidRPr="00D47769">
              <w:rPr>
                <w:lang w:val="en-GB"/>
              </w:rPr>
              <w:t xml:space="preserve">Proof of concept </w:t>
            </w:r>
            <w:r w:rsidR="00BF1D35" w:rsidRPr="00D47769">
              <w:rPr>
                <w:lang w:val="en-GB"/>
              </w:rPr>
              <w:t xml:space="preserve">(POC) </w:t>
            </w:r>
            <w:r w:rsidRPr="00D47769">
              <w:rPr>
                <w:lang w:val="en-GB"/>
              </w:rPr>
              <w:t xml:space="preserve">projects underway; </w:t>
            </w:r>
          </w:p>
          <w:p w14:paraId="15A3085B" w14:textId="5DE29046" w:rsidR="007D59A1" w:rsidRPr="00D47769" w:rsidRDefault="007D59A1" w:rsidP="007D59A1">
            <w:pPr>
              <w:pStyle w:val="ListParagraph"/>
              <w:numPr>
                <w:ilvl w:val="0"/>
                <w:numId w:val="11"/>
              </w:numPr>
              <w:ind w:left="159" w:hanging="159"/>
              <w:rPr>
                <w:lang w:val="en-GB"/>
              </w:rPr>
            </w:pPr>
            <w:r w:rsidRPr="00D47769">
              <w:rPr>
                <w:lang w:val="en-GB"/>
              </w:rPr>
              <w:t>Country M&amp;E implemented</w:t>
            </w:r>
          </w:p>
        </w:tc>
        <w:tc>
          <w:tcPr>
            <w:tcW w:w="2879" w:type="dxa"/>
          </w:tcPr>
          <w:p w14:paraId="2A845936" w14:textId="69396D5F" w:rsidR="007D59A1" w:rsidRPr="00D47769" w:rsidRDefault="007D59A1" w:rsidP="007D59A1">
            <w:pPr>
              <w:pStyle w:val="ListParagraph"/>
              <w:numPr>
                <w:ilvl w:val="0"/>
                <w:numId w:val="11"/>
              </w:numPr>
              <w:ind w:left="159" w:hanging="159"/>
              <w:rPr>
                <w:lang w:val="en-GB"/>
              </w:rPr>
            </w:pPr>
            <w:r w:rsidRPr="00D47769">
              <w:rPr>
                <w:lang w:val="en-GB"/>
              </w:rPr>
              <w:t xml:space="preserve">Scale up resulting from proof of concept projects and policy initiatives </w:t>
            </w:r>
          </w:p>
        </w:tc>
      </w:tr>
    </w:tbl>
    <w:p w14:paraId="4C0576D2" w14:textId="77777777" w:rsidR="004D3D0A" w:rsidRPr="00D47769" w:rsidRDefault="004D3D0A" w:rsidP="007D59A1">
      <w:pPr>
        <w:spacing w:after="0" w:line="240" w:lineRule="auto"/>
        <w:rPr>
          <w:b/>
          <w:lang w:val="en-GB"/>
        </w:rPr>
      </w:pPr>
    </w:p>
    <w:p w14:paraId="516E8BC5" w14:textId="5AB22670" w:rsidR="004D3D0A" w:rsidRPr="00D47769" w:rsidRDefault="00632267" w:rsidP="004D3D0A">
      <w:pPr>
        <w:pStyle w:val="ListParagraph"/>
        <w:numPr>
          <w:ilvl w:val="0"/>
          <w:numId w:val="11"/>
        </w:numPr>
        <w:spacing w:after="0" w:line="240" w:lineRule="auto"/>
        <w:rPr>
          <w:b/>
          <w:lang w:val="en-GB"/>
        </w:rPr>
      </w:pPr>
      <w:r w:rsidRPr="00D47769">
        <w:rPr>
          <w:b/>
          <w:lang w:val="en-GB"/>
        </w:rPr>
        <w:t>I</w:t>
      </w:r>
      <w:r w:rsidR="007D59A1" w:rsidRPr="00D47769">
        <w:rPr>
          <w:b/>
          <w:lang w:val="en-GB"/>
        </w:rPr>
        <w:t>mplementation rates based on stages</w:t>
      </w:r>
      <w:r w:rsidRPr="00D47769">
        <w:rPr>
          <w:b/>
          <w:lang w:val="en-GB"/>
        </w:rPr>
        <w:t xml:space="preserve"> of UNCDF supported countries </w:t>
      </w:r>
    </w:p>
    <w:tbl>
      <w:tblPr>
        <w:tblStyle w:val="TableGrid"/>
        <w:tblW w:w="12955" w:type="dxa"/>
        <w:tblLook w:val="04A0" w:firstRow="1" w:lastRow="0" w:firstColumn="1" w:lastColumn="0" w:noHBand="0" w:noVBand="1"/>
      </w:tblPr>
      <w:tblGrid>
        <w:gridCol w:w="1435"/>
        <w:gridCol w:w="1260"/>
        <w:gridCol w:w="2970"/>
        <w:gridCol w:w="7290"/>
      </w:tblGrid>
      <w:tr w:rsidR="004D3D0A" w:rsidRPr="00D47769" w14:paraId="365B4509" w14:textId="77777777" w:rsidTr="00BF1D35">
        <w:tc>
          <w:tcPr>
            <w:tcW w:w="1435" w:type="dxa"/>
            <w:shd w:val="clear" w:color="auto" w:fill="FFF2CC" w:themeFill="accent4" w:themeFillTint="33"/>
          </w:tcPr>
          <w:p w14:paraId="657307DD" w14:textId="4970EF85" w:rsidR="004D3D0A" w:rsidRPr="00D47769" w:rsidRDefault="004D3D0A" w:rsidP="00BB0462">
            <w:pPr>
              <w:rPr>
                <w:b/>
                <w:lang w:val="en-GB"/>
              </w:rPr>
            </w:pPr>
            <w:r w:rsidRPr="00D47769">
              <w:rPr>
                <w:b/>
                <w:lang w:val="en-GB"/>
              </w:rPr>
              <w:t>Country</w:t>
            </w:r>
          </w:p>
        </w:tc>
        <w:tc>
          <w:tcPr>
            <w:tcW w:w="1260" w:type="dxa"/>
            <w:shd w:val="clear" w:color="auto" w:fill="FFF2CC" w:themeFill="accent4" w:themeFillTint="33"/>
          </w:tcPr>
          <w:p w14:paraId="090197E2" w14:textId="51A67D9D" w:rsidR="004D3D0A" w:rsidRPr="00D47769" w:rsidRDefault="004D3D0A" w:rsidP="00BB0462">
            <w:pPr>
              <w:rPr>
                <w:b/>
                <w:lang w:val="en-GB"/>
              </w:rPr>
            </w:pPr>
            <w:r w:rsidRPr="00D47769">
              <w:rPr>
                <w:b/>
                <w:lang w:val="en-GB"/>
              </w:rPr>
              <w:t>Access rate</w:t>
            </w:r>
          </w:p>
        </w:tc>
        <w:tc>
          <w:tcPr>
            <w:tcW w:w="2970" w:type="dxa"/>
            <w:shd w:val="clear" w:color="auto" w:fill="FFF2CC" w:themeFill="accent4" w:themeFillTint="33"/>
          </w:tcPr>
          <w:p w14:paraId="1D2C707A" w14:textId="5C1F8186" w:rsidR="004D3D0A" w:rsidRPr="00D47769" w:rsidRDefault="004D3D0A" w:rsidP="00BB0462">
            <w:pPr>
              <w:rPr>
                <w:b/>
                <w:lang w:val="en-GB"/>
              </w:rPr>
            </w:pPr>
            <w:r w:rsidRPr="00D47769">
              <w:rPr>
                <w:b/>
                <w:lang w:val="en-GB"/>
              </w:rPr>
              <w:t>Stage</w:t>
            </w:r>
          </w:p>
        </w:tc>
        <w:tc>
          <w:tcPr>
            <w:tcW w:w="7290" w:type="dxa"/>
            <w:shd w:val="clear" w:color="auto" w:fill="FFF2CC" w:themeFill="accent4" w:themeFillTint="33"/>
          </w:tcPr>
          <w:p w14:paraId="4CE3B4B6" w14:textId="5ADB0DC0" w:rsidR="004D3D0A" w:rsidRPr="00D47769" w:rsidRDefault="004D3D0A" w:rsidP="00BB0462">
            <w:pPr>
              <w:rPr>
                <w:b/>
                <w:lang w:val="en-GB"/>
              </w:rPr>
            </w:pPr>
            <w:r w:rsidRPr="00D47769">
              <w:rPr>
                <w:b/>
                <w:lang w:val="en-GB"/>
              </w:rPr>
              <w:t>Activities and Milestones</w:t>
            </w:r>
          </w:p>
        </w:tc>
      </w:tr>
      <w:tr w:rsidR="004D3D0A" w:rsidRPr="00D47769" w14:paraId="2348C1AA" w14:textId="77777777" w:rsidTr="00BF1D35">
        <w:tc>
          <w:tcPr>
            <w:tcW w:w="1435" w:type="dxa"/>
            <w:shd w:val="clear" w:color="auto" w:fill="FFF2CC" w:themeFill="accent4" w:themeFillTint="33"/>
          </w:tcPr>
          <w:p w14:paraId="66743EB6" w14:textId="4EC62E06" w:rsidR="004D3D0A" w:rsidRPr="00D47769" w:rsidRDefault="004D3D0A" w:rsidP="004D3D0A">
            <w:pPr>
              <w:rPr>
                <w:b/>
                <w:lang w:val="en-GB"/>
              </w:rPr>
            </w:pPr>
            <w:r w:rsidRPr="00D47769">
              <w:rPr>
                <w:b/>
                <w:lang w:val="en-GB"/>
              </w:rPr>
              <w:t>Benin</w:t>
            </w:r>
          </w:p>
        </w:tc>
        <w:tc>
          <w:tcPr>
            <w:tcW w:w="1260" w:type="dxa"/>
          </w:tcPr>
          <w:p w14:paraId="1496C128" w14:textId="556E32DE" w:rsidR="004D3D0A" w:rsidRPr="00D47769" w:rsidRDefault="004D3D0A" w:rsidP="004D3D0A">
            <w:pPr>
              <w:rPr>
                <w:lang w:val="en-GB"/>
              </w:rPr>
            </w:pPr>
            <w:r w:rsidRPr="00D47769">
              <w:rPr>
                <w:lang w:val="en-GB"/>
              </w:rPr>
              <w:t>N/A</w:t>
            </w:r>
          </w:p>
        </w:tc>
        <w:tc>
          <w:tcPr>
            <w:tcW w:w="2970" w:type="dxa"/>
            <w:shd w:val="clear" w:color="auto" w:fill="DEEAF6" w:themeFill="accent5" w:themeFillTint="33"/>
          </w:tcPr>
          <w:p w14:paraId="767CEABA" w14:textId="32F244A8" w:rsidR="004D3D0A" w:rsidRPr="00D47769" w:rsidRDefault="004D3D0A" w:rsidP="004D3D0A">
            <w:pPr>
              <w:rPr>
                <w:lang w:val="en-GB"/>
              </w:rPr>
            </w:pPr>
            <w:r w:rsidRPr="00D47769">
              <w:rPr>
                <w:lang w:val="en-GB"/>
              </w:rPr>
              <w:t>Coordination &amp; Evidence Base</w:t>
            </w:r>
          </w:p>
        </w:tc>
        <w:tc>
          <w:tcPr>
            <w:tcW w:w="7290" w:type="dxa"/>
          </w:tcPr>
          <w:p w14:paraId="3145E18D" w14:textId="34028D71" w:rsidR="004D3D0A" w:rsidRPr="00D47769" w:rsidRDefault="004D3D0A" w:rsidP="004D3D0A">
            <w:pPr>
              <w:rPr>
                <w:lang w:val="en-GB"/>
              </w:rPr>
            </w:pPr>
            <w:proofErr w:type="spellStart"/>
            <w:r w:rsidRPr="00D47769">
              <w:rPr>
                <w:lang w:val="en-GB"/>
              </w:rPr>
              <w:t>FinScope</w:t>
            </w:r>
            <w:proofErr w:type="spellEnd"/>
            <w:r w:rsidRPr="00D47769">
              <w:rPr>
                <w:lang w:val="en-GB"/>
              </w:rPr>
              <w:t xml:space="preserve"> Survey complete</w:t>
            </w:r>
          </w:p>
        </w:tc>
      </w:tr>
      <w:tr w:rsidR="004D3D0A" w:rsidRPr="00D47769" w14:paraId="103C208F" w14:textId="77777777" w:rsidTr="00BF1D35">
        <w:tc>
          <w:tcPr>
            <w:tcW w:w="1435" w:type="dxa"/>
            <w:shd w:val="clear" w:color="auto" w:fill="FFF2CC" w:themeFill="accent4" w:themeFillTint="33"/>
          </w:tcPr>
          <w:p w14:paraId="393A63DC" w14:textId="276FCE46" w:rsidR="004D3D0A" w:rsidRPr="00D47769" w:rsidRDefault="004D3D0A" w:rsidP="004D3D0A">
            <w:pPr>
              <w:rPr>
                <w:b/>
                <w:lang w:val="en-GB"/>
              </w:rPr>
            </w:pPr>
            <w:r w:rsidRPr="00D47769">
              <w:rPr>
                <w:b/>
                <w:lang w:val="en-GB"/>
              </w:rPr>
              <w:t>Botswana</w:t>
            </w:r>
          </w:p>
        </w:tc>
        <w:tc>
          <w:tcPr>
            <w:tcW w:w="1260" w:type="dxa"/>
          </w:tcPr>
          <w:p w14:paraId="1015C53E" w14:textId="3AF08DAF" w:rsidR="004D3D0A" w:rsidRPr="00D47769" w:rsidRDefault="004D3D0A" w:rsidP="004D3D0A">
            <w:pPr>
              <w:rPr>
                <w:lang w:val="en-GB"/>
              </w:rPr>
            </w:pPr>
            <w:r w:rsidRPr="00D47769">
              <w:rPr>
                <w:lang w:val="en-GB"/>
              </w:rPr>
              <w:t>76%</w:t>
            </w:r>
          </w:p>
        </w:tc>
        <w:tc>
          <w:tcPr>
            <w:tcW w:w="2970" w:type="dxa"/>
            <w:shd w:val="clear" w:color="auto" w:fill="0070C0"/>
          </w:tcPr>
          <w:p w14:paraId="2E3C9897" w14:textId="00C2FE1C" w:rsidR="004D3D0A" w:rsidRPr="00D47769" w:rsidRDefault="004D3D0A" w:rsidP="004D3D0A">
            <w:pPr>
              <w:rPr>
                <w:lang w:val="en-GB"/>
              </w:rPr>
            </w:pPr>
            <w:r w:rsidRPr="00D47769">
              <w:rPr>
                <w:color w:val="FFFFFF" w:themeColor="background1"/>
                <w:lang w:val="en-GB"/>
              </w:rPr>
              <w:t>Implementation</w:t>
            </w:r>
          </w:p>
        </w:tc>
        <w:tc>
          <w:tcPr>
            <w:tcW w:w="7290" w:type="dxa"/>
          </w:tcPr>
          <w:p w14:paraId="65B6B41E" w14:textId="3427EC13" w:rsidR="004D3D0A" w:rsidRPr="00D47769" w:rsidRDefault="004D3D0A" w:rsidP="004D3D0A">
            <w:pPr>
              <w:rPr>
                <w:lang w:val="en-GB"/>
              </w:rPr>
            </w:pPr>
            <w:r w:rsidRPr="00D47769">
              <w:rPr>
                <w:lang w:val="en-GB"/>
              </w:rPr>
              <w:t xml:space="preserve">SC meetings; Projects underway on Credit &amp; Consumer Protection </w:t>
            </w:r>
          </w:p>
        </w:tc>
      </w:tr>
      <w:tr w:rsidR="004D3D0A" w:rsidRPr="00D47769" w14:paraId="101704F0" w14:textId="77777777" w:rsidTr="00BF1D35">
        <w:tc>
          <w:tcPr>
            <w:tcW w:w="1435" w:type="dxa"/>
            <w:shd w:val="clear" w:color="auto" w:fill="FFF2CC" w:themeFill="accent4" w:themeFillTint="33"/>
          </w:tcPr>
          <w:p w14:paraId="6DB9BCED" w14:textId="39F0AB44" w:rsidR="004D3D0A" w:rsidRPr="00D47769" w:rsidRDefault="004D3D0A" w:rsidP="004D3D0A">
            <w:pPr>
              <w:rPr>
                <w:b/>
                <w:lang w:val="en-GB"/>
              </w:rPr>
            </w:pPr>
            <w:r w:rsidRPr="00D47769">
              <w:rPr>
                <w:b/>
                <w:lang w:val="en-GB"/>
              </w:rPr>
              <w:t>Burkina Faso</w:t>
            </w:r>
          </w:p>
        </w:tc>
        <w:tc>
          <w:tcPr>
            <w:tcW w:w="1260" w:type="dxa"/>
          </w:tcPr>
          <w:p w14:paraId="0991CC08" w14:textId="180D951D" w:rsidR="004D3D0A" w:rsidRPr="00D47769" w:rsidRDefault="004D3D0A" w:rsidP="004D3D0A">
            <w:pPr>
              <w:rPr>
                <w:lang w:val="en-GB"/>
              </w:rPr>
            </w:pPr>
            <w:r w:rsidRPr="00D47769">
              <w:rPr>
                <w:lang w:val="en-GB"/>
              </w:rPr>
              <w:t>61%</w:t>
            </w:r>
          </w:p>
        </w:tc>
        <w:tc>
          <w:tcPr>
            <w:tcW w:w="2970" w:type="dxa"/>
            <w:shd w:val="clear" w:color="auto" w:fill="00B0F0"/>
          </w:tcPr>
          <w:p w14:paraId="394D132B" w14:textId="710FF561" w:rsidR="004D3D0A" w:rsidRPr="00D47769" w:rsidRDefault="004D3D0A" w:rsidP="004D3D0A">
            <w:pPr>
              <w:rPr>
                <w:lang w:val="en-GB"/>
              </w:rPr>
            </w:pPr>
            <w:r w:rsidRPr="00D47769">
              <w:rPr>
                <w:color w:val="FFFFFF" w:themeColor="background1"/>
                <w:lang w:val="en-GB"/>
              </w:rPr>
              <w:t>Institutional Arrangements</w:t>
            </w:r>
          </w:p>
        </w:tc>
        <w:tc>
          <w:tcPr>
            <w:tcW w:w="7290" w:type="dxa"/>
          </w:tcPr>
          <w:p w14:paraId="5CE51E4E" w14:textId="5AD7867D" w:rsidR="004D3D0A" w:rsidRPr="00D47769" w:rsidRDefault="00BF1D35" w:rsidP="004D3D0A">
            <w:pPr>
              <w:rPr>
                <w:lang w:val="en-GB"/>
              </w:rPr>
            </w:pPr>
            <w:r w:rsidRPr="00D47769">
              <w:rPr>
                <w:lang w:val="en-GB"/>
              </w:rPr>
              <w:t>Strategy, budget, action plan finalized, pending approval by Government</w:t>
            </w:r>
          </w:p>
        </w:tc>
      </w:tr>
      <w:tr w:rsidR="004D3D0A" w:rsidRPr="00D47769" w14:paraId="782B9904" w14:textId="77777777" w:rsidTr="00BF1D35">
        <w:tc>
          <w:tcPr>
            <w:tcW w:w="1435" w:type="dxa"/>
            <w:shd w:val="clear" w:color="auto" w:fill="FFF2CC" w:themeFill="accent4" w:themeFillTint="33"/>
          </w:tcPr>
          <w:p w14:paraId="5E25215C" w14:textId="64B32B13" w:rsidR="004D3D0A" w:rsidRPr="00D47769" w:rsidRDefault="004D3D0A" w:rsidP="004D3D0A">
            <w:pPr>
              <w:rPr>
                <w:b/>
                <w:lang w:val="en-GB"/>
              </w:rPr>
            </w:pPr>
            <w:r w:rsidRPr="00D47769">
              <w:rPr>
                <w:b/>
                <w:lang w:val="en-GB"/>
              </w:rPr>
              <w:t>Cambodia</w:t>
            </w:r>
          </w:p>
        </w:tc>
        <w:tc>
          <w:tcPr>
            <w:tcW w:w="1260" w:type="dxa"/>
          </w:tcPr>
          <w:p w14:paraId="517DACC6" w14:textId="1C5B7146" w:rsidR="004D3D0A" w:rsidRPr="00D47769" w:rsidRDefault="004D3D0A" w:rsidP="004D3D0A">
            <w:pPr>
              <w:rPr>
                <w:lang w:val="en-GB"/>
              </w:rPr>
            </w:pPr>
            <w:r w:rsidRPr="00D47769">
              <w:rPr>
                <w:lang w:val="en-GB"/>
              </w:rPr>
              <w:t>71%</w:t>
            </w:r>
          </w:p>
        </w:tc>
        <w:tc>
          <w:tcPr>
            <w:tcW w:w="2970" w:type="dxa"/>
            <w:shd w:val="clear" w:color="auto" w:fill="00B0F0"/>
          </w:tcPr>
          <w:p w14:paraId="5D5A066A" w14:textId="5E9A5400" w:rsidR="004D3D0A" w:rsidRPr="00D47769" w:rsidRDefault="004D3D0A" w:rsidP="004D3D0A">
            <w:pPr>
              <w:rPr>
                <w:lang w:val="en-GB"/>
              </w:rPr>
            </w:pPr>
            <w:r w:rsidRPr="00D47769">
              <w:rPr>
                <w:color w:val="FFFFFF" w:themeColor="background1"/>
                <w:lang w:val="en-GB"/>
              </w:rPr>
              <w:t>Institutional Arrangements</w:t>
            </w:r>
          </w:p>
        </w:tc>
        <w:tc>
          <w:tcPr>
            <w:tcW w:w="7290" w:type="dxa"/>
          </w:tcPr>
          <w:p w14:paraId="61B4EC38" w14:textId="555FDF3F" w:rsidR="004D3D0A" w:rsidRPr="00D47769" w:rsidRDefault="00BF1D35" w:rsidP="004D3D0A">
            <w:pPr>
              <w:rPr>
                <w:lang w:val="en-GB"/>
              </w:rPr>
            </w:pPr>
            <w:r w:rsidRPr="00D47769">
              <w:rPr>
                <w:lang w:val="en-GB"/>
              </w:rPr>
              <w:t>Strategy and action plan pending approval by Government</w:t>
            </w:r>
          </w:p>
        </w:tc>
      </w:tr>
      <w:tr w:rsidR="004D3D0A" w:rsidRPr="00D47769" w14:paraId="3F00EC65" w14:textId="77777777" w:rsidTr="00BF1D35">
        <w:tc>
          <w:tcPr>
            <w:tcW w:w="1435" w:type="dxa"/>
            <w:shd w:val="clear" w:color="auto" w:fill="FFF2CC" w:themeFill="accent4" w:themeFillTint="33"/>
          </w:tcPr>
          <w:p w14:paraId="3B9A2C8F" w14:textId="4888575C" w:rsidR="004D3D0A" w:rsidRPr="00D47769" w:rsidRDefault="004D3D0A" w:rsidP="004D3D0A">
            <w:pPr>
              <w:rPr>
                <w:b/>
                <w:lang w:val="en-GB"/>
              </w:rPr>
            </w:pPr>
            <w:r w:rsidRPr="00D47769">
              <w:rPr>
                <w:b/>
                <w:lang w:val="en-GB"/>
              </w:rPr>
              <w:t>DR Congo</w:t>
            </w:r>
          </w:p>
        </w:tc>
        <w:tc>
          <w:tcPr>
            <w:tcW w:w="1260" w:type="dxa"/>
          </w:tcPr>
          <w:p w14:paraId="24AC3867" w14:textId="26D77139" w:rsidR="004D3D0A" w:rsidRPr="00D47769" w:rsidRDefault="004D3D0A" w:rsidP="004D3D0A">
            <w:pPr>
              <w:rPr>
                <w:lang w:val="en-GB"/>
              </w:rPr>
            </w:pPr>
            <w:r w:rsidRPr="00D47769">
              <w:rPr>
                <w:lang w:val="en-GB"/>
              </w:rPr>
              <w:t>48%</w:t>
            </w:r>
          </w:p>
        </w:tc>
        <w:tc>
          <w:tcPr>
            <w:tcW w:w="2970" w:type="dxa"/>
            <w:shd w:val="clear" w:color="auto" w:fill="0070C0"/>
          </w:tcPr>
          <w:p w14:paraId="7DFC81B5" w14:textId="494CDFED" w:rsidR="004D3D0A" w:rsidRPr="00D47769" w:rsidRDefault="004D3D0A" w:rsidP="004D3D0A">
            <w:pPr>
              <w:rPr>
                <w:lang w:val="en-GB"/>
              </w:rPr>
            </w:pPr>
            <w:r w:rsidRPr="00D47769">
              <w:rPr>
                <w:color w:val="FFFFFF" w:themeColor="background1"/>
                <w:lang w:val="en-GB"/>
              </w:rPr>
              <w:t>Implementation</w:t>
            </w:r>
          </w:p>
        </w:tc>
        <w:tc>
          <w:tcPr>
            <w:tcW w:w="7290" w:type="dxa"/>
          </w:tcPr>
          <w:p w14:paraId="5B090918" w14:textId="62780628" w:rsidR="004D3D0A" w:rsidRPr="00D47769" w:rsidRDefault="004D3D0A" w:rsidP="004D3D0A">
            <w:pPr>
              <w:rPr>
                <w:lang w:val="en-GB"/>
              </w:rPr>
            </w:pPr>
            <w:r w:rsidRPr="00D47769">
              <w:rPr>
                <w:lang w:val="en-GB"/>
              </w:rPr>
              <w:t>POC Project underway with coordination from stakeholders</w:t>
            </w:r>
          </w:p>
        </w:tc>
      </w:tr>
      <w:tr w:rsidR="004D3D0A" w:rsidRPr="00D47769" w14:paraId="1626AAAE" w14:textId="77777777" w:rsidTr="00BF1D35">
        <w:tc>
          <w:tcPr>
            <w:tcW w:w="1435" w:type="dxa"/>
            <w:shd w:val="clear" w:color="auto" w:fill="FFF2CC" w:themeFill="accent4" w:themeFillTint="33"/>
          </w:tcPr>
          <w:p w14:paraId="2179BF20" w14:textId="0C643154" w:rsidR="004D3D0A" w:rsidRPr="00D47769" w:rsidRDefault="004D3D0A" w:rsidP="004D3D0A">
            <w:pPr>
              <w:rPr>
                <w:b/>
                <w:lang w:val="en-GB"/>
              </w:rPr>
            </w:pPr>
            <w:r w:rsidRPr="00D47769">
              <w:rPr>
                <w:b/>
                <w:lang w:val="en-GB"/>
              </w:rPr>
              <w:t>Lao PDR</w:t>
            </w:r>
          </w:p>
        </w:tc>
        <w:tc>
          <w:tcPr>
            <w:tcW w:w="1260" w:type="dxa"/>
          </w:tcPr>
          <w:p w14:paraId="56A5FFB2" w14:textId="5B0B4A02" w:rsidR="004D3D0A" w:rsidRPr="00D47769" w:rsidRDefault="004D3D0A" w:rsidP="004D3D0A">
            <w:pPr>
              <w:rPr>
                <w:lang w:val="en-GB"/>
              </w:rPr>
            </w:pPr>
            <w:r w:rsidRPr="00D47769">
              <w:rPr>
                <w:lang w:val="en-GB"/>
              </w:rPr>
              <w:t>75%</w:t>
            </w:r>
          </w:p>
        </w:tc>
        <w:tc>
          <w:tcPr>
            <w:tcW w:w="2970" w:type="dxa"/>
            <w:shd w:val="clear" w:color="auto" w:fill="00B0F0"/>
          </w:tcPr>
          <w:p w14:paraId="394F3E09" w14:textId="29055AE7" w:rsidR="004D3D0A" w:rsidRPr="00D47769" w:rsidRDefault="004D3D0A" w:rsidP="004D3D0A">
            <w:pPr>
              <w:rPr>
                <w:lang w:val="en-GB"/>
              </w:rPr>
            </w:pPr>
            <w:r w:rsidRPr="00D47769">
              <w:rPr>
                <w:color w:val="FFFFFF" w:themeColor="background1"/>
                <w:lang w:val="en-GB"/>
              </w:rPr>
              <w:t>Institutional Arrangements</w:t>
            </w:r>
          </w:p>
        </w:tc>
        <w:tc>
          <w:tcPr>
            <w:tcW w:w="7290" w:type="dxa"/>
          </w:tcPr>
          <w:p w14:paraId="300BA81A" w14:textId="781BE375" w:rsidR="004D3D0A" w:rsidRPr="00D47769" w:rsidRDefault="00BF1D35" w:rsidP="004D3D0A">
            <w:pPr>
              <w:rPr>
                <w:lang w:val="en-GB"/>
              </w:rPr>
            </w:pPr>
            <w:r w:rsidRPr="00D47769">
              <w:rPr>
                <w:lang w:val="en-GB"/>
              </w:rPr>
              <w:t>SC coordination ongoing; Roadmap not yet approved by Government</w:t>
            </w:r>
          </w:p>
        </w:tc>
      </w:tr>
      <w:tr w:rsidR="004D3D0A" w:rsidRPr="00D47769" w14:paraId="3168833A" w14:textId="77777777" w:rsidTr="00BF1D35">
        <w:tc>
          <w:tcPr>
            <w:tcW w:w="1435" w:type="dxa"/>
            <w:shd w:val="clear" w:color="auto" w:fill="FFF2CC" w:themeFill="accent4" w:themeFillTint="33"/>
          </w:tcPr>
          <w:p w14:paraId="646E9B1E" w14:textId="58AC71B7" w:rsidR="004D3D0A" w:rsidRPr="00D47769" w:rsidRDefault="004D3D0A" w:rsidP="004D3D0A">
            <w:pPr>
              <w:rPr>
                <w:b/>
                <w:lang w:val="en-GB"/>
              </w:rPr>
            </w:pPr>
            <w:r w:rsidRPr="00D47769">
              <w:rPr>
                <w:b/>
                <w:lang w:val="en-GB"/>
              </w:rPr>
              <w:t>Lesotho</w:t>
            </w:r>
          </w:p>
        </w:tc>
        <w:tc>
          <w:tcPr>
            <w:tcW w:w="1260" w:type="dxa"/>
          </w:tcPr>
          <w:p w14:paraId="0241B9CD" w14:textId="3F5B53AB" w:rsidR="004D3D0A" w:rsidRPr="00D47769" w:rsidRDefault="004D3D0A" w:rsidP="004D3D0A">
            <w:pPr>
              <w:rPr>
                <w:lang w:val="en-GB"/>
              </w:rPr>
            </w:pPr>
            <w:r w:rsidRPr="00D47769">
              <w:rPr>
                <w:lang w:val="en-GB"/>
              </w:rPr>
              <w:t>81%</w:t>
            </w:r>
          </w:p>
        </w:tc>
        <w:tc>
          <w:tcPr>
            <w:tcW w:w="2970" w:type="dxa"/>
            <w:shd w:val="clear" w:color="auto" w:fill="0070C0"/>
          </w:tcPr>
          <w:p w14:paraId="2E81902A" w14:textId="389637FD" w:rsidR="004D3D0A" w:rsidRPr="00D47769" w:rsidRDefault="004D3D0A" w:rsidP="004D3D0A">
            <w:pPr>
              <w:rPr>
                <w:lang w:val="en-GB"/>
              </w:rPr>
            </w:pPr>
            <w:r w:rsidRPr="00D47769">
              <w:rPr>
                <w:color w:val="FFFFFF" w:themeColor="background1"/>
                <w:lang w:val="en-GB"/>
              </w:rPr>
              <w:t>Implementation</w:t>
            </w:r>
          </w:p>
        </w:tc>
        <w:tc>
          <w:tcPr>
            <w:tcW w:w="7290" w:type="dxa"/>
          </w:tcPr>
          <w:p w14:paraId="3B8478EC" w14:textId="65D25475" w:rsidR="004D3D0A" w:rsidRPr="00D47769" w:rsidRDefault="004D3D0A" w:rsidP="004D3D0A">
            <w:pPr>
              <w:rPr>
                <w:lang w:val="en-GB"/>
              </w:rPr>
            </w:pPr>
            <w:r w:rsidRPr="00D47769">
              <w:rPr>
                <w:lang w:val="en-GB"/>
              </w:rPr>
              <w:t>POC Project underway with coordination from stakeholders</w:t>
            </w:r>
          </w:p>
        </w:tc>
      </w:tr>
      <w:tr w:rsidR="004D3D0A" w:rsidRPr="00D47769" w14:paraId="6CB3B9C8" w14:textId="77777777" w:rsidTr="00BF1D35">
        <w:tc>
          <w:tcPr>
            <w:tcW w:w="1435" w:type="dxa"/>
            <w:shd w:val="clear" w:color="auto" w:fill="FFF2CC" w:themeFill="accent4" w:themeFillTint="33"/>
          </w:tcPr>
          <w:p w14:paraId="152A3FE7" w14:textId="6A9358A3" w:rsidR="004D3D0A" w:rsidRPr="00D47769" w:rsidRDefault="004D3D0A" w:rsidP="004D3D0A">
            <w:pPr>
              <w:rPr>
                <w:b/>
                <w:lang w:val="en-GB"/>
              </w:rPr>
            </w:pPr>
            <w:r w:rsidRPr="00D47769">
              <w:rPr>
                <w:b/>
                <w:lang w:val="en-GB"/>
              </w:rPr>
              <w:t>Madagascar</w:t>
            </w:r>
          </w:p>
        </w:tc>
        <w:tc>
          <w:tcPr>
            <w:tcW w:w="1260" w:type="dxa"/>
          </w:tcPr>
          <w:p w14:paraId="10E250B8" w14:textId="40CB488D" w:rsidR="004D3D0A" w:rsidRPr="00D47769" w:rsidRDefault="004D3D0A" w:rsidP="004D3D0A">
            <w:pPr>
              <w:rPr>
                <w:lang w:val="en-GB"/>
              </w:rPr>
            </w:pPr>
            <w:r w:rsidRPr="00D47769">
              <w:rPr>
                <w:lang w:val="en-GB"/>
              </w:rPr>
              <w:t>58%</w:t>
            </w:r>
          </w:p>
        </w:tc>
        <w:tc>
          <w:tcPr>
            <w:tcW w:w="2970" w:type="dxa"/>
            <w:shd w:val="clear" w:color="auto" w:fill="0070C0"/>
          </w:tcPr>
          <w:p w14:paraId="553F677A" w14:textId="4521AB90" w:rsidR="004D3D0A" w:rsidRPr="00D47769" w:rsidRDefault="004D3D0A" w:rsidP="004D3D0A">
            <w:pPr>
              <w:rPr>
                <w:lang w:val="en-GB"/>
              </w:rPr>
            </w:pPr>
            <w:r w:rsidRPr="00D47769">
              <w:rPr>
                <w:color w:val="FFFFFF" w:themeColor="background1"/>
                <w:lang w:val="en-GB"/>
              </w:rPr>
              <w:t>Implementation</w:t>
            </w:r>
          </w:p>
        </w:tc>
        <w:tc>
          <w:tcPr>
            <w:tcW w:w="7290" w:type="dxa"/>
          </w:tcPr>
          <w:p w14:paraId="7C719BD8" w14:textId="1AD86822" w:rsidR="004D3D0A" w:rsidRPr="00D47769" w:rsidRDefault="004D3D0A" w:rsidP="004D3D0A">
            <w:pPr>
              <w:rPr>
                <w:lang w:val="en-GB"/>
              </w:rPr>
            </w:pPr>
            <w:r w:rsidRPr="00D47769">
              <w:rPr>
                <w:lang w:val="en-GB"/>
              </w:rPr>
              <w:t>SC meetings; POC Project underway with coordination from stakeholders</w:t>
            </w:r>
          </w:p>
        </w:tc>
      </w:tr>
      <w:tr w:rsidR="004D3D0A" w:rsidRPr="00D47769" w14:paraId="355B42A2" w14:textId="77777777" w:rsidTr="00BF1D35">
        <w:tc>
          <w:tcPr>
            <w:tcW w:w="1435" w:type="dxa"/>
            <w:shd w:val="clear" w:color="auto" w:fill="FFF2CC" w:themeFill="accent4" w:themeFillTint="33"/>
          </w:tcPr>
          <w:p w14:paraId="45EB2CE2" w14:textId="31BC5948" w:rsidR="004D3D0A" w:rsidRPr="00D47769" w:rsidRDefault="004D3D0A" w:rsidP="004D3D0A">
            <w:pPr>
              <w:rPr>
                <w:b/>
                <w:lang w:val="en-GB"/>
              </w:rPr>
            </w:pPr>
            <w:r w:rsidRPr="00D47769">
              <w:rPr>
                <w:b/>
                <w:lang w:val="en-GB"/>
              </w:rPr>
              <w:t>Malawi</w:t>
            </w:r>
          </w:p>
        </w:tc>
        <w:tc>
          <w:tcPr>
            <w:tcW w:w="1260" w:type="dxa"/>
          </w:tcPr>
          <w:p w14:paraId="6A25C46C" w14:textId="0FF23E0C" w:rsidR="004D3D0A" w:rsidRPr="00D47769" w:rsidRDefault="004D3D0A" w:rsidP="004D3D0A">
            <w:pPr>
              <w:rPr>
                <w:lang w:val="en-GB"/>
              </w:rPr>
            </w:pPr>
            <w:r w:rsidRPr="00D47769">
              <w:rPr>
                <w:lang w:val="en-GB"/>
              </w:rPr>
              <w:t>49%</w:t>
            </w:r>
          </w:p>
        </w:tc>
        <w:tc>
          <w:tcPr>
            <w:tcW w:w="2970" w:type="dxa"/>
            <w:shd w:val="clear" w:color="auto" w:fill="0070C0"/>
          </w:tcPr>
          <w:p w14:paraId="45ED59C5" w14:textId="095D2F96" w:rsidR="004D3D0A" w:rsidRPr="00D47769" w:rsidRDefault="004D3D0A" w:rsidP="004D3D0A">
            <w:pPr>
              <w:rPr>
                <w:lang w:val="en-GB"/>
              </w:rPr>
            </w:pPr>
            <w:r w:rsidRPr="00D47769">
              <w:rPr>
                <w:color w:val="FFFFFF" w:themeColor="background1"/>
                <w:lang w:val="en-GB"/>
              </w:rPr>
              <w:t>Implementation</w:t>
            </w:r>
          </w:p>
        </w:tc>
        <w:tc>
          <w:tcPr>
            <w:tcW w:w="7290" w:type="dxa"/>
          </w:tcPr>
          <w:p w14:paraId="3D99C20B" w14:textId="47268C52" w:rsidR="004D3D0A" w:rsidRPr="00D47769" w:rsidRDefault="004D3D0A" w:rsidP="004D3D0A">
            <w:pPr>
              <w:rPr>
                <w:lang w:val="en-GB"/>
              </w:rPr>
            </w:pPr>
            <w:r w:rsidRPr="00D47769">
              <w:rPr>
                <w:lang w:val="en-GB"/>
              </w:rPr>
              <w:t>SC meetings; POC Project underway with coordination from stakeholders</w:t>
            </w:r>
          </w:p>
        </w:tc>
      </w:tr>
      <w:tr w:rsidR="004D3D0A" w:rsidRPr="00D47769" w14:paraId="7E205908" w14:textId="77777777" w:rsidTr="00BF1D35">
        <w:tc>
          <w:tcPr>
            <w:tcW w:w="1435" w:type="dxa"/>
            <w:shd w:val="clear" w:color="auto" w:fill="FFF2CC" w:themeFill="accent4" w:themeFillTint="33"/>
          </w:tcPr>
          <w:p w14:paraId="0918068A" w14:textId="21B9E07F" w:rsidR="004D3D0A" w:rsidRPr="00D47769" w:rsidRDefault="004D3D0A" w:rsidP="004D3D0A">
            <w:pPr>
              <w:rPr>
                <w:b/>
                <w:lang w:val="en-GB"/>
              </w:rPr>
            </w:pPr>
            <w:r w:rsidRPr="00D47769">
              <w:rPr>
                <w:b/>
                <w:lang w:val="en-GB"/>
              </w:rPr>
              <w:t>Myanmar</w:t>
            </w:r>
          </w:p>
        </w:tc>
        <w:tc>
          <w:tcPr>
            <w:tcW w:w="1260" w:type="dxa"/>
          </w:tcPr>
          <w:p w14:paraId="79BF8CC2" w14:textId="363C8AE8" w:rsidR="004D3D0A" w:rsidRPr="00D47769" w:rsidRDefault="004D3D0A" w:rsidP="004D3D0A">
            <w:pPr>
              <w:rPr>
                <w:lang w:val="en-GB"/>
              </w:rPr>
            </w:pPr>
            <w:r w:rsidRPr="00D47769">
              <w:rPr>
                <w:lang w:val="en-GB"/>
              </w:rPr>
              <w:t>69%</w:t>
            </w:r>
          </w:p>
        </w:tc>
        <w:tc>
          <w:tcPr>
            <w:tcW w:w="2970" w:type="dxa"/>
            <w:shd w:val="clear" w:color="auto" w:fill="0070C0"/>
          </w:tcPr>
          <w:p w14:paraId="4487EA42" w14:textId="6EF5A803" w:rsidR="004D3D0A" w:rsidRPr="00D47769" w:rsidRDefault="004D3D0A" w:rsidP="004D3D0A">
            <w:pPr>
              <w:rPr>
                <w:lang w:val="en-GB"/>
              </w:rPr>
            </w:pPr>
            <w:r w:rsidRPr="00D47769">
              <w:rPr>
                <w:color w:val="FFFFFF" w:themeColor="background1"/>
                <w:lang w:val="en-GB"/>
              </w:rPr>
              <w:t>Implementation</w:t>
            </w:r>
          </w:p>
        </w:tc>
        <w:tc>
          <w:tcPr>
            <w:tcW w:w="7290" w:type="dxa"/>
          </w:tcPr>
          <w:p w14:paraId="2D32C284" w14:textId="1280F96E" w:rsidR="004D3D0A" w:rsidRPr="00D47769" w:rsidRDefault="00BF1D35" w:rsidP="004D3D0A">
            <w:pPr>
              <w:rPr>
                <w:lang w:val="en-GB"/>
              </w:rPr>
            </w:pPr>
            <w:proofErr w:type="spellStart"/>
            <w:r w:rsidRPr="00D47769">
              <w:rPr>
                <w:lang w:val="en-GB"/>
              </w:rPr>
              <w:t>FinScope</w:t>
            </w:r>
            <w:proofErr w:type="spellEnd"/>
            <w:r w:rsidRPr="00D47769">
              <w:rPr>
                <w:lang w:val="en-GB"/>
              </w:rPr>
              <w:t xml:space="preserve"> refresh completed; POC Projects underway </w:t>
            </w:r>
          </w:p>
        </w:tc>
      </w:tr>
      <w:tr w:rsidR="00BF1D35" w:rsidRPr="00D47769" w14:paraId="18870F97" w14:textId="77777777" w:rsidTr="00BF1D35">
        <w:tc>
          <w:tcPr>
            <w:tcW w:w="1435" w:type="dxa"/>
            <w:shd w:val="clear" w:color="auto" w:fill="FFF2CC" w:themeFill="accent4" w:themeFillTint="33"/>
          </w:tcPr>
          <w:p w14:paraId="3A0489FC" w14:textId="72E62A98" w:rsidR="00BF1D35" w:rsidRPr="00D47769" w:rsidRDefault="00BF1D35" w:rsidP="00BF1D35">
            <w:pPr>
              <w:rPr>
                <w:b/>
                <w:lang w:val="en-GB"/>
              </w:rPr>
            </w:pPr>
            <w:r w:rsidRPr="00D47769">
              <w:rPr>
                <w:b/>
                <w:lang w:val="en-GB"/>
              </w:rPr>
              <w:t>Nepal</w:t>
            </w:r>
          </w:p>
        </w:tc>
        <w:tc>
          <w:tcPr>
            <w:tcW w:w="1260" w:type="dxa"/>
          </w:tcPr>
          <w:p w14:paraId="5B2E489C" w14:textId="2CD7B229" w:rsidR="00BF1D35" w:rsidRPr="00D47769" w:rsidRDefault="00BF1D35" w:rsidP="00BF1D35">
            <w:pPr>
              <w:rPr>
                <w:lang w:val="en-GB"/>
              </w:rPr>
            </w:pPr>
            <w:r w:rsidRPr="00D47769">
              <w:rPr>
                <w:lang w:val="en-GB"/>
              </w:rPr>
              <w:t>83%</w:t>
            </w:r>
          </w:p>
        </w:tc>
        <w:tc>
          <w:tcPr>
            <w:tcW w:w="2970" w:type="dxa"/>
            <w:shd w:val="clear" w:color="auto" w:fill="0070C0"/>
          </w:tcPr>
          <w:p w14:paraId="19A46E21" w14:textId="1B864975" w:rsidR="00BF1D35" w:rsidRPr="00D47769" w:rsidRDefault="00BF1D35" w:rsidP="00BF1D35">
            <w:pPr>
              <w:rPr>
                <w:lang w:val="en-GB"/>
              </w:rPr>
            </w:pPr>
            <w:r w:rsidRPr="00D47769">
              <w:rPr>
                <w:color w:val="FFFFFF" w:themeColor="background1"/>
                <w:lang w:val="en-GB"/>
              </w:rPr>
              <w:t>Implementation</w:t>
            </w:r>
          </w:p>
        </w:tc>
        <w:tc>
          <w:tcPr>
            <w:tcW w:w="7290" w:type="dxa"/>
          </w:tcPr>
          <w:p w14:paraId="54219937" w14:textId="53AD251B" w:rsidR="00BF1D35" w:rsidRPr="00D47769" w:rsidRDefault="00BF1D35" w:rsidP="00BF1D35">
            <w:pPr>
              <w:rPr>
                <w:lang w:val="en-GB"/>
              </w:rPr>
            </w:pPr>
            <w:r w:rsidRPr="00D47769">
              <w:rPr>
                <w:lang w:val="en-GB"/>
              </w:rPr>
              <w:t>POC Project underway with coordination from stakeholders</w:t>
            </w:r>
          </w:p>
        </w:tc>
      </w:tr>
      <w:tr w:rsidR="00BF1D35" w:rsidRPr="00D47769" w14:paraId="17872DB1" w14:textId="77777777" w:rsidTr="00BF1D35">
        <w:tc>
          <w:tcPr>
            <w:tcW w:w="1435" w:type="dxa"/>
            <w:shd w:val="clear" w:color="auto" w:fill="FFF2CC" w:themeFill="accent4" w:themeFillTint="33"/>
          </w:tcPr>
          <w:p w14:paraId="5506A37D" w14:textId="7321534B" w:rsidR="00BF1D35" w:rsidRPr="00D47769" w:rsidRDefault="00BF1D35" w:rsidP="00BF1D35">
            <w:pPr>
              <w:rPr>
                <w:b/>
                <w:lang w:val="en-GB"/>
              </w:rPr>
            </w:pPr>
            <w:r w:rsidRPr="00D47769">
              <w:rPr>
                <w:b/>
                <w:lang w:val="en-GB"/>
              </w:rPr>
              <w:t>Swaziland</w:t>
            </w:r>
          </w:p>
        </w:tc>
        <w:tc>
          <w:tcPr>
            <w:tcW w:w="1260" w:type="dxa"/>
          </w:tcPr>
          <w:p w14:paraId="7ABADD7B" w14:textId="17305932" w:rsidR="00BF1D35" w:rsidRPr="00D47769" w:rsidRDefault="00BF1D35" w:rsidP="00BF1D35">
            <w:pPr>
              <w:rPr>
                <w:lang w:val="en-GB"/>
              </w:rPr>
            </w:pPr>
            <w:r w:rsidRPr="00D47769">
              <w:rPr>
                <w:lang w:val="en-GB"/>
              </w:rPr>
              <w:t>73%</w:t>
            </w:r>
          </w:p>
        </w:tc>
        <w:tc>
          <w:tcPr>
            <w:tcW w:w="2970" w:type="dxa"/>
            <w:shd w:val="clear" w:color="auto" w:fill="0070C0"/>
          </w:tcPr>
          <w:p w14:paraId="6DCFA72D" w14:textId="40C6F984" w:rsidR="00BF1D35" w:rsidRPr="00D47769" w:rsidRDefault="00BF1D35" w:rsidP="00BF1D35">
            <w:pPr>
              <w:rPr>
                <w:lang w:val="en-GB"/>
              </w:rPr>
            </w:pPr>
            <w:r w:rsidRPr="00D47769">
              <w:rPr>
                <w:color w:val="FFFFFF" w:themeColor="background1"/>
                <w:lang w:val="en-GB"/>
              </w:rPr>
              <w:t>Implementation</w:t>
            </w:r>
          </w:p>
        </w:tc>
        <w:tc>
          <w:tcPr>
            <w:tcW w:w="7290" w:type="dxa"/>
          </w:tcPr>
          <w:p w14:paraId="524D4DFA" w14:textId="6D31D570" w:rsidR="00BF1D35" w:rsidRPr="00D47769" w:rsidRDefault="00BF1D35" w:rsidP="00BF1D35">
            <w:pPr>
              <w:rPr>
                <w:lang w:val="en-GB"/>
              </w:rPr>
            </w:pPr>
            <w:r w:rsidRPr="00D47769">
              <w:rPr>
                <w:lang w:val="en-GB"/>
              </w:rPr>
              <w:t xml:space="preserve">POC Project underway; MSME diagnostic completed </w:t>
            </w:r>
          </w:p>
        </w:tc>
      </w:tr>
      <w:tr w:rsidR="00BF1D35" w:rsidRPr="00D47769" w14:paraId="7A9BC5D8" w14:textId="77777777" w:rsidTr="00BF1D35">
        <w:tc>
          <w:tcPr>
            <w:tcW w:w="1435" w:type="dxa"/>
            <w:shd w:val="clear" w:color="auto" w:fill="FFF2CC" w:themeFill="accent4" w:themeFillTint="33"/>
          </w:tcPr>
          <w:p w14:paraId="1D1FFB3D" w14:textId="7F203312" w:rsidR="00BF1D35" w:rsidRPr="00D47769" w:rsidRDefault="00BF1D35" w:rsidP="00BF1D35">
            <w:pPr>
              <w:rPr>
                <w:b/>
                <w:lang w:val="en-GB"/>
              </w:rPr>
            </w:pPr>
            <w:r w:rsidRPr="00D47769">
              <w:rPr>
                <w:b/>
                <w:lang w:val="en-GB"/>
              </w:rPr>
              <w:t>Togo</w:t>
            </w:r>
          </w:p>
        </w:tc>
        <w:tc>
          <w:tcPr>
            <w:tcW w:w="1260" w:type="dxa"/>
          </w:tcPr>
          <w:p w14:paraId="6EF60DD4" w14:textId="2D9F8E9B" w:rsidR="00BF1D35" w:rsidRPr="00D47769" w:rsidRDefault="00BF1D35" w:rsidP="00BF1D35">
            <w:pPr>
              <w:rPr>
                <w:lang w:val="en-GB"/>
              </w:rPr>
            </w:pPr>
            <w:r w:rsidRPr="00D47769">
              <w:rPr>
                <w:lang w:val="en-GB"/>
              </w:rPr>
              <w:t>60%</w:t>
            </w:r>
          </w:p>
        </w:tc>
        <w:tc>
          <w:tcPr>
            <w:tcW w:w="2970" w:type="dxa"/>
            <w:shd w:val="clear" w:color="auto" w:fill="00B0F0"/>
          </w:tcPr>
          <w:p w14:paraId="707D6078" w14:textId="07AEDD48" w:rsidR="00BF1D35" w:rsidRPr="00D47769" w:rsidRDefault="00BF1D35" w:rsidP="00BF1D35">
            <w:pPr>
              <w:rPr>
                <w:lang w:val="en-GB"/>
              </w:rPr>
            </w:pPr>
            <w:r w:rsidRPr="00D47769">
              <w:rPr>
                <w:color w:val="FFFFFF" w:themeColor="background1"/>
                <w:lang w:val="en-GB"/>
              </w:rPr>
              <w:t>Institutional Arrangements</w:t>
            </w:r>
          </w:p>
        </w:tc>
        <w:tc>
          <w:tcPr>
            <w:tcW w:w="7290" w:type="dxa"/>
          </w:tcPr>
          <w:p w14:paraId="14EACF83" w14:textId="6D3286FF" w:rsidR="00BF1D35" w:rsidRPr="00D47769" w:rsidRDefault="00BF1D35" w:rsidP="00BF1D35">
            <w:pPr>
              <w:rPr>
                <w:lang w:val="en-GB"/>
              </w:rPr>
            </w:pPr>
            <w:r w:rsidRPr="00D47769">
              <w:rPr>
                <w:lang w:val="en-GB"/>
              </w:rPr>
              <w:t>FI Strategy under development aligned to National Development Plan</w:t>
            </w:r>
          </w:p>
        </w:tc>
      </w:tr>
      <w:tr w:rsidR="00BF1D35" w:rsidRPr="00D47769" w14:paraId="134C6D2C" w14:textId="77777777" w:rsidTr="00BF1D35">
        <w:tc>
          <w:tcPr>
            <w:tcW w:w="1435" w:type="dxa"/>
            <w:shd w:val="clear" w:color="auto" w:fill="FFF2CC" w:themeFill="accent4" w:themeFillTint="33"/>
          </w:tcPr>
          <w:p w14:paraId="4501EF39" w14:textId="2ACE9441" w:rsidR="00BF1D35" w:rsidRPr="00D47769" w:rsidRDefault="00BF1D35" w:rsidP="00BF1D35">
            <w:pPr>
              <w:rPr>
                <w:b/>
                <w:lang w:val="en-GB"/>
              </w:rPr>
            </w:pPr>
            <w:r w:rsidRPr="00D47769">
              <w:rPr>
                <w:b/>
                <w:lang w:val="en-GB"/>
              </w:rPr>
              <w:t>Vietnam</w:t>
            </w:r>
          </w:p>
        </w:tc>
        <w:tc>
          <w:tcPr>
            <w:tcW w:w="1260" w:type="dxa"/>
          </w:tcPr>
          <w:p w14:paraId="76432C01" w14:textId="6E437061" w:rsidR="00BF1D35" w:rsidRPr="00D47769" w:rsidRDefault="00BF1D35" w:rsidP="00BF1D35">
            <w:pPr>
              <w:rPr>
                <w:lang w:val="en-GB"/>
              </w:rPr>
            </w:pPr>
            <w:r w:rsidRPr="00D47769">
              <w:rPr>
                <w:lang w:val="en-GB"/>
              </w:rPr>
              <w:t>N/A</w:t>
            </w:r>
          </w:p>
        </w:tc>
        <w:tc>
          <w:tcPr>
            <w:tcW w:w="2970" w:type="dxa"/>
            <w:shd w:val="clear" w:color="auto" w:fill="DEEAF6" w:themeFill="accent5" w:themeFillTint="33"/>
          </w:tcPr>
          <w:p w14:paraId="09FC1B73" w14:textId="40F3E92D" w:rsidR="00BF1D35" w:rsidRPr="00D47769" w:rsidRDefault="00BF1D35" w:rsidP="00BF1D35">
            <w:pPr>
              <w:rPr>
                <w:lang w:val="en-GB"/>
              </w:rPr>
            </w:pPr>
            <w:r w:rsidRPr="00D47769">
              <w:rPr>
                <w:lang w:val="en-GB"/>
              </w:rPr>
              <w:t>Coordination &amp; Evidence Base</w:t>
            </w:r>
          </w:p>
        </w:tc>
        <w:tc>
          <w:tcPr>
            <w:tcW w:w="7290" w:type="dxa"/>
          </w:tcPr>
          <w:p w14:paraId="27B5D2A3" w14:textId="7F55286D" w:rsidR="00BF1D35" w:rsidRPr="00D47769" w:rsidRDefault="00BF1D35" w:rsidP="00BF1D35">
            <w:pPr>
              <w:rPr>
                <w:lang w:val="en-GB"/>
              </w:rPr>
            </w:pPr>
            <w:proofErr w:type="spellStart"/>
            <w:r w:rsidRPr="00D47769">
              <w:rPr>
                <w:lang w:val="en-GB"/>
              </w:rPr>
              <w:t>FinScope</w:t>
            </w:r>
            <w:proofErr w:type="spellEnd"/>
            <w:r w:rsidRPr="00D47769">
              <w:rPr>
                <w:lang w:val="en-GB"/>
              </w:rPr>
              <w:t xml:space="preserve"> and Diagnostic underway</w:t>
            </w:r>
          </w:p>
        </w:tc>
      </w:tr>
      <w:tr w:rsidR="00BF1D35" w:rsidRPr="00D47769" w14:paraId="13A9C3DE" w14:textId="77777777" w:rsidTr="00BF1D35">
        <w:tc>
          <w:tcPr>
            <w:tcW w:w="1435" w:type="dxa"/>
            <w:shd w:val="clear" w:color="auto" w:fill="FFF2CC" w:themeFill="accent4" w:themeFillTint="33"/>
          </w:tcPr>
          <w:p w14:paraId="6F26836B" w14:textId="3909BA09" w:rsidR="00BF1D35" w:rsidRPr="00D47769" w:rsidRDefault="00BF1D35" w:rsidP="00BF1D35">
            <w:pPr>
              <w:rPr>
                <w:b/>
                <w:lang w:val="en-GB"/>
              </w:rPr>
            </w:pPr>
            <w:r w:rsidRPr="00D47769">
              <w:rPr>
                <w:b/>
                <w:lang w:val="en-GB"/>
              </w:rPr>
              <w:t>Zimbabwe</w:t>
            </w:r>
          </w:p>
        </w:tc>
        <w:tc>
          <w:tcPr>
            <w:tcW w:w="1260" w:type="dxa"/>
          </w:tcPr>
          <w:p w14:paraId="338CA2D9" w14:textId="0B8D0AC7" w:rsidR="00BF1D35" w:rsidRPr="00D47769" w:rsidRDefault="00BF1D35" w:rsidP="00BF1D35">
            <w:pPr>
              <w:rPr>
                <w:lang w:val="en-GB"/>
              </w:rPr>
            </w:pPr>
            <w:r w:rsidRPr="00D47769">
              <w:rPr>
                <w:lang w:val="en-GB"/>
              </w:rPr>
              <w:t>79%</w:t>
            </w:r>
          </w:p>
        </w:tc>
        <w:tc>
          <w:tcPr>
            <w:tcW w:w="2970" w:type="dxa"/>
            <w:shd w:val="clear" w:color="auto" w:fill="0070C0"/>
          </w:tcPr>
          <w:p w14:paraId="355025CA" w14:textId="6DC276C6" w:rsidR="00BF1D35" w:rsidRPr="00D47769" w:rsidRDefault="00BF1D35" w:rsidP="00BF1D35">
            <w:pPr>
              <w:rPr>
                <w:lang w:val="en-GB"/>
              </w:rPr>
            </w:pPr>
            <w:r w:rsidRPr="00D47769">
              <w:rPr>
                <w:color w:val="FFFFFF" w:themeColor="background1"/>
                <w:lang w:val="en-GB"/>
              </w:rPr>
              <w:t>Implementation</w:t>
            </w:r>
          </w:p>
        </w:tc>
        <w:tc>
          <w:tcPr>
            <w:tcW w:w="7290" w:type="dxa"/>
          </w:tcPr>
          <w:p w14:paraId="5EC690BF" w14:textId="689520EA" w:rsidR="00BF1D35" w:rsidRPr="00D47769" w:rsidRDefault="00BF1D35" w:rsidP="00BF1D35">
            <w:pPr>
              <w:rPr>
                <w:lang w:val="en-GB"/>
              </w:rPr>
            </w:pPr>
            <w:r w:rsidRPr="00D47769">
              <w:rPr>
                <w:lang w:val="en-GB"/>
              </w:rPr>
              <w:t>POC Project underway with coordination from stakeholders</w:t>
            </w:r>
          </w:p>
        </w:tc>
      </w:tr>
    </w:tbl>
    <w:p w14:paraId="7F951691" w14:textId="2F25E18C" w:rsidR="006A19E5" w:rsidRPr="001B0F67" w:rsidRDefault="006A19E5" w:rsidP="001B0F67">
      <w:pPr>
        <w:spacing w:after="0" w:line="240" w:lineRule="auto"/>
        <w:jc w:val="both"/>
        <w:rPr>
          <w:b/>
          <w:sz w:val="26"/>
          <w:szCs w:val="26"/>
          <w:lang w:val="en-GB"/>
        </w:rPr>
      </w:pPr>
      <w:r w:rsidRPr="001B0F67">
        <w:rPr>
          <w:b/>
          <w:sz w:val="26"/>
          <w:szCs w:val="26"/>
          <w:lang w:val="en-GB"/>
        </w:rPr>
        <w:lastRenderedPageBreak/>
        <w:t>Outcome 1.5. Percentage of targeted countries shifting market development stage in Digital Financ</w:t>
      </w:r>
      <w:r w:rsidR="00632267" w:rsidRPr="001B0F67">
        <w:rPr>
          <w:b/>
          <w:sz w:val="26"/>
          <w:szCs w:val="26"/>
          <w:lang w:val="en-GB"/>
        </w:rPr>
        <w:t>ial</w:t>
      </w:r>
      <w:r w:rsidRPr="001B0F67">
        <w:rPr>
          <w:b/>
          <w:sz w:val="26"/>
          <w:szCs w:val="26"/>
          <w:lang w:val="en-GB"/>
        </w:rPr>
        <w:t xml:space="preserve"> Service (DFS) market systems measured by supply, demand, policy and regulations and ecosystems, disaggregated by market development stage</w:t>
      </w:r>
    </w:p>
    <w:p w14:paraId="242A2333" w14:textId="494DA4C7" w:rsidR="006A19E5" w:rsidRPr="00D47769" w:rsidRDefault="006A19E5" w:rsidP="00BB0462">
      <w:pPr>
        <w:spacing w:after="0" w:line="240" w:lineRule="auto"/>
        <w:rPr>
          <w:b/>
          <w:lang w:val="en-GB"/>
        </w:rPr>
      </w:pPr>
    </w:p>
    <w:p w14:paraId="091C7122" w14:textId="0F9DD4A6" w:rsidR="00632267" w:rsidRPr="00D47769" w:rsidRDefault="00632267" w:rsidP="00632267">
      <w:pPr>
        <w:pStyle w:val="ListParagraph"/>
        <w:numPr>
          <w:ilvl w:val="0"/>
          <w:numId w:val="11"/>
        </w:numPr>
        <w:spacing w:after="0" w:line="240" w:lineRule="auto"/>
        <w:rPr>
          <w:b/>
          <w:lang w:val="en-GB"/>
        </w:rPr>
      </w:pPr>
      <w:r w:rsidRPr="00D47769">
        <w:rPr>
          <w:b/>
          <w:lang w:val="en-GB"/>
        </w:rPr>
        <w:t xml:space="preserve">Market development stages of Digital Financial Service country ecosystems </w:t>
      </w:r>
    </w:p>
    <w:p w14:paraId="393D8B79" w14:textId="77777777" w:rsidR="00632267" w:rsidRPr="00D47769" w:rsidRDefault="00632267" w:rsidP="00BB0462">
      <w:pPr>
        <w:spacing w:after="0" w:line="240" w:lineRule="auto"/>
        <w:rPr>
          <w:b/>
          <w:lang w:val="en-GB"/>
        </w:rPr>
      </w:pPr>
    </w:p>
    <w:tbl>
      <w:tblPr>
        <w:tblStyle w:val="TableGrid"/>
        <w:tblW w:w="0" w:type="auto"/>
        <w:tblLook w:val="04A0" w:firstRow="1" w:lastRow="0" w:firstColumn="1" w:lastColumn="0" w:noHBand="0" w:noVBand="1"/>
      </w:tblPr>
      <w:tblGrid>
        <w:gridCol w:w="2590"/>
        <w:gridCol w:w="2590"/>
        <w:gridCol w:w="2590"/>
        <w:gridCol w:w="2590"/>
        <w:gridCol w:w="2590"/>
      </w:tblGrid>
      <w:tr w:rsidR="00DF455A" w:rsidRPr="00D47769" w14:paraId="57C5900F" w14:textId="77777777" w:rsidTr="00632267">
        <w:tc>
          <w:tcPr>
            <w:tcW w:w="2590" w:type="dxa"/>
            <w:shd w:val="clear" w:color="auto" w:fill="FFF2CC" w:themeFill="accent4" w:themeFillTint="33"/>
          </w:tcPr>
          <w:p w14:paraId="119A6FBB" w14:textId="759F7FA3" w:rsidR="00DF455A" w:rsidRPr="00D47769" w:rsidRDefault="00DF455A" w:rsidP="00BB0462">
            <w:pPr>
              <w:rPr>
                <w:b/>
                <w:lang w:val="en-GB"/>
              </w:rPr>
            </w:pPr>
            <w:r w:rsidRPr="00D47769">
              <w:rPr>
                <w:b/>
                <w:lang w:val="en-GB"/>
              </w:rPr>
              <w:t>Stages</w:t>
            </w:r>
          </w:p>
        </w:tc>
        <w:tc>
          <w:tcPr>
            <w:tcW w:w="2590" w:type="dxa"/>
            <w:shd w:val="clear" w:color="auto" w:fill="FFC000" w:themeFill="accent4"/>
          </w:tcPr>
          <w:p w14:paraId="6CBD164C" w14:textId="01F09622" w:rsidR="00DF455A" w:rsidRPr="00D47769" w:rsidRDefault="00DF455A" w:rsidP="00BB0462">
            <w:pPr>
              <w:rPr>
                <w:b/>
                <w:lang w:val="en-GB"/>
              </w:rPr>
            </w:pPr>
            <w:r w:rsidRPr="00D47769">
              <w:rPr>
                <w:b/>
                <w:lang w:val="en-GB"/>
              </w:rPr>
              <w:t>Inception</w:t>
            </w:r>
          </w:p>
        </w:tc>
        <w:tc>
          <w:tcPr>
            <w:tcW w:w="2590" w:type="dxa"/>
            <w:shd w:val="clear" w:color="auto" w:fill="92D050"/>
          </w:tcPr>
          <w:p w14:paraId="2D0D58BF" w14:textId="402CC239" w:rsidR="00DF455A" w:rsidRPr="00D47769" w:rsidRDefault="00DF455A" w:rsidP="00BB0462">
            <w:pPr>
              <w:rPr>
                <w:b/>
                <w:lang w:val="en-GB"/>
              </w:rPr>
            </w:pPr>
            <w:r w:rsidRPr="00D47769">
              <w:rPr>
                <w:b/>
                <w:lang w:val="en-GB"/>
              </w:rPr>
              <w:t>Start-up</w:t>
            </w:r>
          </w:p>
        </w:tc>
        <w:tc>
          <w:tcPr>
            <w:tcW w:w="2590" w:type="dxa"/>
            <w:shd w:val="clear" w:color="auto" w:fill="00B0F0"/>
          </w:tcPr>
          <w:p w14:paraId="74126A08" w14:textId="32E9A7A0" w:rsidR="00DF455A" w:rsidRPr="00D47769" w:rsidRDefault="00DF455A" w:rsidP="00BB0462">
            <w:pPr>
              <w:rPr>
                <w:b/>
                <w:lang w:val="en-GB"/>
              </w:rPr>
            </w:pPr>
            <w:r w:rsidRPr="00D47769">
              <w:rPr>
                <w:b/>
                <w:lang w:val="en-GB"/>
              </w:rPr>
              <w:t>Expansion</w:t>
            </w:r>
          </w:p>
        </w:tc>
        <w:tc>
          <w:tcPr>
            <w:tcW w:w="2590" w:type="dxa"/>
            <w:shd w:val="clear" w:color="auto" w:fill="002060"/>
          </w:tcPr>
          <w:p w14:paraId="017A9C29" w14:textId="6A9A2657" w:rsidR="00DF455A" w:rsidRPr="00D47769" w:rsidRDefault="00DF455A" w:rsidP="00BB0462">
            <w:pPr>
              <w:rPr>
                <w:b/>
                <w:lang w:val="en-GB"/>
              </w:rPr>
            </w:pPr>
            <w:r w:rsidRPr="00D47769">
              <w:rPr>
                <w:b/>
                <w:lang w:val="en-GB"/>
              </w:rPr>
              <w:t>Consolidation</w:t>
            </w:r>
          </w:p>
        </w:tc>
      </w:tr>
      <w:tr w:rsidR="00DF455A" w:rsidRPr="00D47769" w14:paraId="29CAF514" w14:textId="77777777" w:rsidTr="00632267">
        <w:tc>
          <w:tcPr>
            <w:tcW w:w="2590" w:type="dxa"/>
            <w:shd w:val="clear" w:color="auto" w:fill="FFF2CC" w:themeFill="accent4" w:themeFillTint="33"/>
          </w:tcPr>
          <w:p w14:paraId="51346E02" w14:textId="198644AE" w:rsidR="00DF455A" w:rsidRPr="00D47769" w:rsidRDefault="00DF455A" w:rsidP="00BB0462">
            <w:pPr>
              <w:rPr>
                <w:lang w:val="en-GB"/>
              </w:rPr>
            </w:pPr>
            <w:r w:rsidRPr="00D47769">
              <w:rPr>
                <w:lang w:val="en-GB"/>
              </w:rPr>
              <w:t>% adults actively using DFS accounts</w:t>
            </w:r>
          </w:p>
        </w:tc>
        <w:tc>
          <w:tcPr>
            <w:tcW w:w="2590" w:type="dxa"/>
          </w:tcPr>
          <w:p w14:paraId="636D30DF" w14:textId="364F80B6" w:rsidR="00DF455A" w:rsidRPr="00D47769" w:rsidRDefault="00DF455A" w:rsidP="00BB0462">
            <w:pPr>
              <w:rPr>
                <w:lang w:val="en-GB"/>
              </w:rPr>
            </w:pPr>
            <w:r w:rsidRPr="00D47769">
              <w:rPr>
                <w:lang w:val="en-GB"/>
              </w:rPr>
              <w:t>&lt;1%</w:t>
            </w:r>
          </w:p>
        </w:tc>
        <w:tc>
          <w:tcPr>
            <w:tcW w:w="2590" w:type="dxa"/>
          </w:tcPr>
          <w:p w14:paraId="6EF8B54C" w14:textId="38015850" w:rsidR="00DF455A" w:rsidRPr="00D47769" w:rsidRDefault="00DF455A" w:rsidP="00BB0462">
            <w:pPr>
              <w:rPr>
                <w:lang w:val="en-GB"/>
              </w:rPr>
            </w:pPr>
            <w:r w:rsidRPr="00D47769">
              <w:rPr>
                <w:lang w:val="en-GB"/>
              </w:rPr>
              <w:t>1-10%</w:t>
            </w:r>
          </w:p>
        </w:tc>
        <w:tc>
          <w:tcPr>
            <w:tcW w:w="2590" w:type="dxa"/>
          </w:tcPr>
          <w:p w14:paraId="56502017" w14:textId="761A7F7B" w:rsidR="00DF455A" w:rsidRPr="00D47769" w:rsidRDefault="00DF455A" w:rsidP="00BB0462">
            <w:pPr>
              <w:rPr>
                <w:lang w:val="en-GB"/>
              </w:rPr>
            </w:pPr>
            <w:r w:rsidRPr="00D47769">
              <w:rPr>
                <w:lang w:val="en-GB"/>
              </w:rPr>
              <w:t>11-35%</w:t>
            </w:r>
          </w:p>
        </w:tc>
        <w:tc>
          <w:tcPr>
            <w:tcW w:w="2590" w:type="dxa"/>
          </w:tcPr>
          <w:p w14:paraId="5AEBF961" w14:textId="7847D3B9" w:rsidR="00DF455A" w:rsidRPr="00D47769" w:rsidRDefault="00DF455A" w:rsidP="00BB0462">
            <w:pPr>
              <w:rPr>
                <w:lang w:val="en-GB"/>
              </w:rPr>
            </w:pPr>
            <w:r w:rsidRPr="00D47769">
              <w:rPr>
                <w:lang w:val="en-GB"/>
              </w:rPr>
              <w:t>&lt;35%</w:t>
            </w:r>
          </w:p>
        </w:tc>
      </w:tr>
      <w:tr w:rsidR="00DF455A" w:rsidRPr="00D47769" w14:paraId="52F4DDF9" w14:textId="77777777" w:rsidTr="00632267">
        <w:tc>
          <w:tcPr>
            <w:tcW w:w="2590" w:type="dxa"/>
            <w:shd w:val="clear" w:color="auto" w:fill="FFF2CC" w:themeFill="accent4" w:themeFillTint="33"/>
          </w:tcPr>
          <w:p w14:paraId="6A28B6E3" w14:textId="787CA91C" w:rsidR="00DF455A" w:rsidRPr="00D47769" w:rsidRDefault="00DF455A" w:rsidP="00BB0462">
            <w:pPr>
              <w:rPr>
                <w:lang w:val="en-GB"/>
              </w:rPr>
            </w:pPr>
            <w:r w:rsidRPr="00D47769">
              <w:rPr>
                <w:lang w:val="en-GB"/>
              </w:rPr>
              <w:t># active agents per 100,000 adults</w:t>
            </w:r>
          </w:p>
        </w:tc>
        <w:tc>
          <w:tcPr>
            <w:tcW w:w="2590" w:type="dxa"/>
          </w:tcPr>
          <w:p w14:paraId="36FD0C44" w14:textId="1A218248" w:rsidR="00DF455A" w:rsidRPr="00D47769" w:rsidRDefault="00DF455A" w:rsidP="00BB0462">
            <w:pPr>
              <w:rPr>
                <w:lang w:val="en-GB"/>
              </w:rPr>
            </w:pPr>
            <w:r w:rsidRPr="00D47769">
              <w:rPr>
                <w:lang w:val="en-GB"/>
              </w:rPr>
              <w:t>0-19</w:t>
            </w:r>
          </w:p>
        </w:tc>
        <w:tc>
          <w:tcPr>
            <w:tcW w:w="2590" w:type="dxa"/>
          </w:tcPr>
          <w:p w14:paraId="24CC5277" w14:textId="7839A545" w:rsidR="00DF455A" w:rsidRPr="00D47769" w:rsidRDefault="00DF455A" w:rsidP="00BB0462">
            <w:pPr>
              <w:rPr>
                <w:lang w:val="en-GB"/>
              </w:rPr>
            </w:pPr>
            <w:r w:rsidRPr="00D47769">
              <w:rPr>
                <w:lang w:val="en-GB"/>
              </w:rPr>
              <w:t>20-59</w:t>
            </w:r>
          </w:p>
        </w:tc>
        <w:tc>
          <w:tcPr>
            <w:tcW w:w="2590" w:type="dxa"/>
          </w:tcPr>
          <w:p w14:paraId="4D8456D4" w14:textId="5BE96301" w:rsidR="00DF455A" w:rsidRPr="00D47769" w:rsidRDefault="00DF455A" w:rsidP="00BB0462">
            <w:pPr>
              <w:rPr>
                <w:lang w:val="en-GB"/>
              </w:rPr>
            </w:pPr>
            <w:r w:rsidRPr="00D47769">
              <w:rPr>
                <w:lang w:val="en-GB"/>
              </w:rPr>
              <w:t>60-139</w:t>
            </w:r>
          </w:p>
        </w:tc>
        <w:tc>
          <w:tcPr>
            <w:tcW w:w="2590" w:type="dxa"/>
          </w:tcPr>
          <w:p w14:paraId="6903D450" w14:textId="79763068" w:rsidR="00DF455A" w:rsidRPr="00D47769" w:rsidRDefault="00DF455A" w:rsidP="00BB0462">
            <w:pPr>
              <w:rPr>
                <w:lang w:val="en-GB"/>
              </w:rPr>
            </w:pPr>
            <w:r w:rsidRPr="00D47769">
              <w:rPr>
                <w:lang w:val="en-GB"/>
              </w:rPr>
              <w:t>&gt;140</w:t>
            </w:r>
          </w:p>
        </w:tc>
      </w:tr>
      <w:tr w:rsidR="00DF455A" w:rsidRPr="00D47769" w14:paraId="3BEDDF23" w14:textId="77777777" w:rsidTr="00632267">
        <w:tc>
          <w:tcPr>
            <w:tcW w:w="2590" w:type="dxa"/>
            <w:shd w:val="clear" w:color="auto" w:fill="FFF2CC" w:themeFill="accent4" w:themeFillTint="33"/>
          </w:tcPr>
          <w:p w14:paraId="16F47C4A" w14:textId="4310A3F9" w:rsidR="00DF455A" w:rsidRPr="00D47769" w:rsidRDefault="00DF455A" w:rsidP="00BB0462">
            <w:pPr>
              <w:rPr>
                <w:lang w:val="en-GB"/>
              </w:rPr>
            </w:pPr>
            <w:r w:rsidRPr="00D47769">
              <w:rPr>
                <w:lang w:val="en-GB"/>
              </w:rPr>
              <w:t>Number of providers offering DFS in the market</w:t>
            </w:r>
          </w:p>
        </w:tc>
        <w:tc>
          <w:tcPr>
            <w:tcW w:w="2590" w:type="dxa"/>
          </w:tcPr>
          <w:p w14:paraId="3C50ECC3" w14:textId="4CA5A938" w:rsidR="00DF455A" w:rsidRPr="00D47769" w:rsidRDefault="00DF455A" w:rsidP="00BB0462">
            <w:pPr>
              <w:rPr>
                <w:lang w:val="en-GB"/>
              </w:rPr>
            </w:pPr>
            <w:r w:rsidRPr="00D47769">
              <w:rPr>
                <w:lang w:val="en-GB"/>
              </w:rPr>
              <w:t>No providers</w:t>
            </w:r>
          </w:p>
        </w:tc>
        <w:tc>
          <w:tcPr>
            <w:tcW w:w="2590" w:type="dxa"/>
          </w:tcPr>
          <w:p w14:paraId="0797D26E" w14:textId="25F2C425" w:rsidR="00DF455A" w:rsidRPr="00D47769" w:rsidRDefault="00DF455A" w:rsidP="00BB0462">
            <w:pPr>
              <w:rPr>
                <w:lang w:val="en-GB"/>
              </w:rPr>
            </w:pPr>
            <w:r w:rsidRPr="00D47769">
              <w:rPr>
                <w:lang w:val="en-GB"/>
              </w:rPr>
              <w:t>1-2 providers</w:t>
            </w:r>
          </w:p>
        </w:tc>
        <w:tc>
          <w:tcPr>
            <w:tcW w:w="2590" w:type="dxa"/>
          </w:tcPr>
          <w:p w14:paraId="6670746A" w14:textId="63E65FDA" w:rsidR="00DF455A" w:rsidRPr="00D47769" w:rsidRDefault="00DF455A" w:rsidP="00BB0462">
            <w:pPr>
              <w:rPr>
                <w:lang w:val="en-GB"/>
              </w:rPr>
            </w:pPr>
            <w:r w:rsidRPr="00D47769">
              <w:rPr>
                <w:lang w:val="en-GB"/>
              </w:rPr>
              <w:t>2-5 providers</w:t>
            </w:r>
          </w:p>
        </w:tc>
        <w:tc>
          <w:tcPr>
            <w:tcW w:w="2590" w:type="dxa"/>
          </w:tcPr>
          <w:p w14:paraId="032EF807" w14:textId="0B3063D0" w:rsidR="00DF455A" w:rsidRPr="00D47769" w:rsidRDefault="00DF455A" w:rsidP="00BB0462">
            <w:pPr>
              <w:rPr>
                <w:lang w:val="en-GB"/>
              </w:rPr>
            </w:pPr>
            <w:r w:rsidRPr="00D47769">
              <w:rPr>
                <w:lang w:val="en-GB"/>
              </w:rPr>
              <w:t>&gt;5 providers</w:t>
            </w:r>
          </w:p>
        </w:tc>
      </w:tr>
      <w:tr w:rsidR="00DF455A" w:rsidRPr="00D47769" w14:paraId="1BBFC5B1" w14:textId="77777777" w:rsidTr="00632267">
        <w:tc>
          <w:tcPr>
            <w:tcW w:w="2590" w:type="dxa"/>
            <w:shd w:val="clear" w:color="auto" w:fill="FFF2CC" w:themeFill="accent4" w:themeFillTint="33"/>
          </w:tcPr>
          <w:p w14:paraId="2F961D35" w14:textId="2F7C9905" w:rsidR="00DF455A" w:rsidRPr="00D47769" w:rsidRDefault="00DF455A" w:rsidP="00BB0462">
            <w:pPr>
              <w:rPr>
                <w:lang w:val="en-GB"/>
              </w:rPr>
            </w:pPr>
            <w:r w:rsidRPr="00D47769">
              <w:rPr>
                <w:lang w:val="en-GB"/>
              </w:rPr>
              <w:t>Providers attitudes towards expansion of DFS</w:t>
            </w:r>
          </w:p>
        </w:tc>
        <w:tc>
          <w:tcPr>
            <w:tcW w:w="2590" w:type="dxa"/>
          </w:tcPr>
          <w:p w14:paraId="2CEB3C6B" w14:textId="3925D86F" w:rsidR="00DF455A" w:rsidRPr="00D47769" w:rsidRDefault="00DF455A" w:rsidP="00BB0462">
            <w:pPr>
              <w:rPr>
                <w:lang w:val="en-GB"/>
              </w:rPr>
            </w:pPr>
            <w:r w:rsidRPr="00D47769">
              <w:rPr>
                <w:lang w:val="en-GB"/>
              </w:rPr>
              <w:t>DFS business case unproven, limited interest</w:t>
            </w:r>
          </w:p>
        </w:tc>
        <w:tc>
          <w:tcPr>
            <w:tcW w:w="2590" w:type="dxa"/>
          </w:tcPr>
          <w:p w14:paraId="57799742" w14:textId="7BC749F9" w:rsidR="00DF455A" w:rsidRPr="00D47769" w:rsidRDefault="00DF455A" w:rsidP="00BB0462">
            <w:pPr>
              <w:rPr>
                <w:lang w:val="en-GB"/>
              </w:rPr>
            </w:pPr>
            <w:r w:rsidRPr="00D47769">
              <w:rPr>
                <w:lang w:val="en-GB"/>
              </w:rPr>
              <w:t>Convinced of potential and are committed to expansion</w:t>
            </w:r>
          </w:p>
        </w:tc>
        <w:tc>
          <w:tcPr>
            <w:tcW w:w="2590" w:type="dxa"/>
          </w:tcPr>
          <w:p w14:paraId="6EAC9644" w14:textId="34AD9BAA" w:rsidR="00DF455A" w:rsidRPr="00D47769" w:rsidRDefault="00DF455A" w:rsidP="00BB0462">
            <w:pPr>
              <w:rPr>
                <w:lang w:val="en-GB"/>
              </w:rPr>
            </w:pPr>
            <w:r w:rsidRPr="00D47769">
              <w:rPr>
                <w:lang w:val="en-GB"/>
              </w:rPr>
              <w:t>Convinced of value proposition to expand service to underserved</w:t>
            </w:r>
          </w:p>
        </w:tc>
        <w:tc>
          <w:tcPr>
            <w:tcW w:w="2590" w:type="dxa"/>
          </w:tcPr>
          <w:p w14:paraId="6E0D9FFE" w14:textId="556B9D22" w:rsidR="00DF455A" w:rsidRPr="00D47769" w:rsidRDefault="00DF455A" w:rsidP="00BB0462">
            <w:pPr>
              <w:rPr>
                <w:lang w:val="en-GB"/>
              </w:rPr>
            </w:pPr>
            <w:r w:rsidRPr="00D47769">
              <w:rPr>
                <w:lang w:val="en-GB"/>
              </w:rPr>
              <w:t>Providers continue to expand services to underserved</w:t>
            </w:r>
          </w:p>
        </w:tc>
      </w:tr>
      <w:tr w:rsidR="00DF455A" w:rsidRPr="00D47769" w14:paraId="253FF5A6" w14:textId="77777777" w:rsidTr="00632267">
        <w:tc>
          <w:tcPr>
            <w:tcW w:w="2590" w:type="dxa"/>
            <w:shd w:val="clear" w:color="auto" w:fill="FFF2CC" w:themeFill="accent4" w:themeFillTint="33"/>
          </w:tcPr>
          <w:p w14:paraId="270FD8DD" w14:textId="50E10F8A" w:rsidR="00DF455A" w:rsidRPr="00D47769" w:rsidRDefault="00DF455A" w:rsidP="00BB0462">
            <w:pPr>
              <w:rPr>
                <w:lang w:val="en-GB"/>
              </w:rPr>
            </w:pPr>
            <w:r w:rsidRPr="00D47769">
              <w:rPr>
                <w:lang w:val="en-GB"/>
              </w:rPr>
              <w:t>Type of DFS products</w:t>
            </w:r>
          </w:p>
        </w:tc>
        <w:tc>
          <w:tcPr>
            <w:tcW w:w="2590" w:type="dxa"/>
          </w:tcPr>
          <w:p w14:paraId="25FF6DA7" w14:textId="2394A57A" w:rsidR="00DF455A" w:rsidRPr="00D47769" w:rsidRDefault="00DF455A" w:rsidP="00BB0462">
            <w:pPr>
              <w:rPr>
                <w:lang w:val="en-GB"/>
              </w:rPr>
            </w:pPr>
            <w:r w:rsidRPr="00D47769">
              <w:rPr>
                <w:lang w:val="en-GB"/>
              </w:rPr>
              <w:t>No mass market product</w:t>
            </w:r>
          </w:p>
        </w:tc>
        <w:tc>
          <w:tcPr>
            <w:tcW w:w="2590" w:type="dxa"/>
          </w:tcPr>
          <w:p w14:paraId="531E7190" w14:textId="10CFDC18" w:rsidR="00DF455A" w:rsidRPr="00D47769" w:rsidRDefault="00DF455A" w:rsidP="00BB0462">
            <w:pPr>
              <w:rPr>
                <w:lang w:val="en-GB"/>
              </w:rPr>
            </w:pPr>
            <w:r w:rsidRPr="00D47769">
              <w:rPr>
                <w:lang w:val="en-GB"/>
              </w:rPr>
              <w:t>Basic 1</w:t>
            </w:r>
            <w:r w:rsidRPr="00D47769">
              <w:rPr>
                <w:vertAlign w:val="superscript"/>
                <w:lang w:val="en-GB"/>
              </w:rPr>
              <w:t>st</w:t>
            </w:r>
            <w:r w:rsidRPr="00D47769">
              <w:rPr>
                <w:lang w:val="en-GB"/>
              </w:rPr>
              <w:t xml:space="preserve"> generation product; Some </w:t>
            </w:r>
            <w:proofErr w:type="gramStart"/>
            <w:r w:rsidRPr="00D47769">
              <w:rPr>
                <w:lang w:val="en-GB"/>
              </w:rPr>
              <w:t>high volume</w:t>
            </w:r>
            <w:proofErr w:type="gramEnd"/>
            <w:r w:rsidRPr="00D47769">
              <w:rPr>
                <w:lang w:val="en-GB"/>
              </w:rPr>
              <w:t xml:space="preserve"> payment services</w:t>
            </w:r>
          </w:p>
        </w:tc>
        <w:tc>
          <w:tcPr>
            <w:tcW w:w="2590" w:type="dxa"/>
          </w:tcPr>
          <w:p w14:paraId="51F78F9B" w14:textId="67F6ECC1" w:rsidR="00DF455A" w:rsidRPr="00D47769" w:rsidRDefault="00DF455A" w:rsidP="00BB0462">
            <w:pPr>
              <w:rPr>
                <w:lang w:val="en-GB"/>
              </w:rPr>
            </w:pPr>
            <w:r w:rsidRPr="00D47769">
              <w:rPr>
                <w:lang w:val="en-GB"/>
              </w:rPr>
              <w:t>Basic 1</w:t>
            </w:r>
            <w:r w:rsidRPr="00D47769">
              <w:rPr>
                <w:vertAlign w:val="superscript"/>
                <w:lang w:val="en-GB"/>
              </w:rPr>
              <w:t>st</w:t>
            </w:r>
            <w:r w:rsidRPr="00D47769">
              <w:rPr>
                <w:lang w:val="en-GB"/>
              </w:rPr>
              <w:t xml:space="preserve"> generation products; Some 2</w:t>
            </w:r>
            <w:r w:rsidRPr="00D47769">
              <w:rPr>
                <w:vertAlign w:val="superscript"/>
                <w:lang w:val="en-GB"/>
              </w:rPr>
              <w:t>nd</w:t>
            </w:r>
            <w:r w:rsidRPr="00D47769">
              <w:rPr>
                <w:lang w:val="en-GB"/>
              </w:rPr>
              <w:t xml:space="preserve"> generation products and </w:t>
            </w:r>
            <w:proofErr w:type="gramStart"/>
            <w:r w:rsidRPr="00D47769">
              <w:rPr>
                <w:lang w:val="en-GB"/>
              </w:rPr>
              <w:t>high volume</w:t>
            </w:r>
            <w:proofErr w:type="gramEnd"/>
            <w:r w:rsidRPr="00D47769">
              <w:rPr>
                <w:lang w:val="en-GB"/>
              </w:rPr>
              <w:t xml:space="preserve"> payments</w:t>
            </w:r>
          </w:p>
        </w:tc>
        <w:tc>
          <w:tcPr>
            <w:tcW w:w="2590" w:type="dxa"/>
          </w:tcPr>
          <w:p w14:paraId="214D1589" w14:textId="626D7336" w:rsidR="00DF455A" w:rsidRPr="00D47769" w:rsidRDefault="00DF455A" w:rsidP="00BB0462">
            <w:pPr>
              <w:rPr>
                <w:lang w:val="en-GB"/>
              </w:rPr>
            </w:pPr>
            <w:r w:rsidRPr="00D47769">
              <w:rPr>
                <w:lang w:val="en-GB"/>
              </w:rPr>
              <w:t xml:space="preserve">Variety of advanced </w:t>
            </w:r>
            <w:r w:rsidR="00632267" w:rsidRPr="00D47769">
              <w:rPr>
                <w:lang w:val="en-GB"/>
              </w:rPr>
              <w:t>products</w:t>
            </w:r>
          </w:p>
        </w:tc>
      </w:tr>
      <w:tr w:rsidR="00DF455A" w:rsidRPr="00D47769" w14:paraId="4F382EC2" w14:textId="77777777" w:rsidTr="00632267">
        <w:tc>
          <w:tcPr>
            <w:tcW w:w="2590" w:type="dxa"/>
            <w:shd w:val="clear" w:color="auto" w:fill="FFF2CC" w:themeFill="accent4" w:themeFillTint="33"/>
          </w:tcPr>
          <w:p w14:paraId="21BFA2B8" w14:textId="7B334C14" w:rsidR="00DF455A" w:rsidRPr="00D47769" w:rsidRDefault="00632267" w:rsidP="00BB0462">
            <w:pPr>
              <w:rPr>
                <w:lang w:val="en-GB"/>
              </w:rPr>
            </w:pPr>
            <w:r w:rsidRPr="00D47769">
              <w:rPr>
                <w:lang w:val="en-GB"/>
              </w:rPr>
              <w:t>Type of institutional arrangements for high volume payments</w:t>
            </w:r>
          </w:p>
        </w:tc>
        <w:tc>
          <w:tcPr>
            <w:tcW w:w="2590" w:type="dxa"/>
          </w:tcPr>
          <w:p w14:paraId="4FD23646" w14:textId="3524F72F" w:rsidR="00DF455A" w:rsidRPr="00D47769" w:rsidRDefault="00632267" w:rsidP="00BB0462">
            <w:pPr>
              <w:rPr>
                <w:lang w:val="en-GB"/>
              </w:rPr>
            </w:pPr>
            <w:r w:rsidRPr="00D47769">
              <w:rPr>
                <w:lang w:val="en-GB"/>
              </w:rPr>
              <w:t>None</w:t>
            </w:r>
          </w:p>
        </w:tc>
        <w:tc>
          <w:tcPr>
            <w:tcW w:w="2590" w:type="dxa"/>
          </w:tcPr>
          <w:p w14:paraId="4E78F591" w14:textId="71001C7D" w:rsidR="00DF455A" w:rsidRPr="00D47769" w:rsidRDefault="00632267" w:rsidP="00BB0462">
            <w:pPr>
              <w:rPr>
                <w:lang w:val="en-GB"/>
              </w:rPr>
            </w:pPr>
            <w:r w:rsidRPr="00D47769">
              <w:rPr>
                <w:lang w:val="en-GB"/>
              </w:rPr>
              <w:t>“Off-net” transfers and some bilateral agreements</w:t>
            </w:r>
          </w:p>
        </w:tc>
        <w:tc>
          <w:tcPr>
            <w:tcW w:w="2590" w:type="dxa"/>
          </w:tcPr>
          <w:p w14:paraId="1171A939" w14:textId="3F23D06A" w:rsidR="00DF455A" w:rsidRPr="00D47769" w:rsidRDefault="00632267" w:rsidP="00BB0462">
            <w:pPr>
              <w:rPr>
                <w:lang w:val="en-GB"/>
              </w:rPr>
            </w:pPr>
            <w:r w:rsidRPr="00D47769">
              <w:rPr>
                <w:lang w:val="en-GB"/>
              </w:rPr>
              <w:t>Multilateral agreements</w:t>
            </w:r>
          </w:p>
        </w:tc>
        <w:tc>
          <w:tcPr>
            <w:tcW w:w="2590" w:type="dxa"/>
          </w:tcPr>
          <w:p w14:paraId="5075B89D" w14:textId="1129A1B1" w:rsidR="00DF455A" w:rsidRPr="00D47769" w:rsidRDefault="00632267" w:rsidP="00BB0462">
            <w:pPr>
              <w:rPr>
                <w:lang w:val="en-GB"/>
              </w:rPr>
            </w:pPr>
            <w:r w:rsidRPr="00D47769">
              <w:rPr>
                <w:lang w:val="en-GB"/>
              </w:rPr>
              <w:t>Sector-wide agreements</w:t>
            </w:r>
          </w:p>
        </w:tc>
      </w:tr>
      <w:tr w:rsidR="00DF455A" w:rsidRPr="00D47769" w14:paraId="3AF54158" w14:textId="77777777" w:rsidTr="00632267">
        <w:tc>
          <w:tcPr>
            <w:tcW w:w="2590" w:type="dxa"/>
            <w:shd w:val="clear" w:color="auto" w:fill="FFF2CC" w:themeFill="accent4" w:themeFillTint="33"/>
          </w:tcPr>
          <w:p w14:paraId="3966AC82" w14:textId="1266B1FF" w:rsidR="00DF455A" w:rsidRPr="00D47769" w:rsidRDefault="00632267" w:rsidP="00BB0462">
            <w:pPr>
              <w:rPr>
                <w:lang w:val="en-GB"/>
              </w:rPr>
            </w:pPr>
            <w:r w:rsidRPr="00D47769">
              <w:rPr>
                <w:lang w:val="en-GB"/>
              </w:rPr>
              <w:t>Type of partnerships for delivery DFS</w:t>
            </w:r>
          </w:p>
        </w:tc>
        <w:tc>
          <w:tcPr>
            <w:tcW w:w="2590" w:type="dxa"/>
          </w:tcPr>
          <w:p w14:paraId="32F4BD83" w14:textId="39A50EDA" w:rsidR="00DF455A" w:rsidRPr="00D47769" w:rsidRDefault="00632267" w:rsidP="00BB0462">
            <w:pPr>
              <w:rPr>
                <w:lang w:val="en-GB"/>
              </w:rPr>
            </w:pPr>
            <w:r w:rsidRPr="00D47769">
              <w:rPr>
                <w:lang w:val="en-GB"/>
              </w:rPr>
              <w:t>No partnerships, fragmented ecosystem</w:t>
            </w:r>
          </w:p>
        </w:tc>
        <w:tc>
          <w:tcPr>
            <w:tcW w:w="2590" w:type="dxa"/>
          </w:tcPr>
          <w:p w14:paraId="72170C99" w14:textId="1D6B5C1C" w:rsidR="00DF455A" w:rsidRPr="00D47769" w:rsidRDefault="00632267" w:rsidP="00BB0462">
            <w:pPr>
              <w:rPr>
                <w:lang w:val="en-GB"/>
              </w:rPr>
            </w:pPr>
            <w:r w:rsidRPr="00D47769">
              <w:rPr>
                <w:lang w:val="en-GB"/>
              </w:rPr>
              <w:t xml:space="preserve">Early: Providers mostly working separately. Some partnerships for bill payments and transfers. </w:t>
            </w:r>
          </w:p>
        </w:tc>
        <w:tc>
          <w:tcPr>
            <w:tcW w:w="2590" w:type="dxa"/>
          </w:tcPr>
          <w:p w14:paraId="794B4AC1" w14:textId="6A81FC23" w:rsidR="00DF455A" w:rsidRPr="00D47769" w:rsidRDefault="00632267" w:rsidP="00BB0462">
            <w:pPr>
              <w:rPr>
                <w:lang w:val="en-GB"/>
              </w:rPr>
            </w:pPr>
            <w:r w:rsidRPr="00D47769">
              <w:rPr>
                <w:lang w:val="en-GB"/>
              </w:rPr>
              <w:t xml:space="preserve">Middle: Partnerships through payment aggregations and agent networks. </w:t>
            </w:r>
            <w:proofErr w:type="spellStart"/>
            <w:r w:rsidRPr="00D47769">
              <w:rPr>
                <w:lang w:val="en-GB"/>
              </w:rPr>
              <w:t>eWallet</w:t>
            </w:r>
            <w:proofErr w:type="spellEnd"/>
            <w:r w:rsidRPr="00D47769">
              <w:rPr>
                <w:lang w:val="en-GB"/>
              </w:rPr>
              <w:t xml:space="preserve">-bank linkages. </w:t>
            </w:r>
          </w:p>
        </w:tc>
        <w:tc>
          <w:tcPr>
            <w:tcW w:w="2590" w:type="dxa"/>
          </w:tcPr>
          <w:p w14:paraId="587FD402" w14:textId="41CF4358" w:rsidR="00DF455A" w:rsidRPr="00D47769" w:rsidRDefault="00632267" w:rsidP="00BB0462">
            <w:pPr>
              <w:rPr>
                <w:lang w:val="en-GB"/>
              </w:rPr>
            </w:pPr>
            <w:r w:rsidRPr="00D47769">
              <w:rPr>
                <w:lang w:val="en-GB"/>
              </w:rPr>
              <w:t>Advanced: Shared agent networks, multilateral transfers, inter-operable accounts, partnerships with difference services</w:t>
            </w:r>
          </w:p>
        </w:tc>
      </w:tr>
      <w:tr w:rsidR="00632267" w:rsidRPr="00D47769" w14:paraId="2AF0F836" w14:textId="77777777" w:rsidTr="00632267">
        <w:tc>
          <w:tcPr>
            <w:tcW w:w="2590" w:type="dxa"/>
            <w:shd w:val="clear" w:color="auto" w:fill="FFF2CC" w:themeFill="accent4" w:themeFillTint="33"/>
          </w:tcPr>
          <w:p w14:paraId="2077D59A" w14:textId="6369E517" w:rsidR="00632267" w:rsidRPr="00D47769" w:rsidRDefault="00632267" w:rsidP="00BB0462">
            <w:pPr>
              <w:rPr>
                <w:lang w:val="en-GB"/>
              </w:rPr>
            </w:pPr>
            <w:r w:rsidRPr="00D47769">
              <w:rPr>
                <w:lang w:val="en-GB"/>
              </w:rPr>
              <w:t>Type of DFS regulations</w:t>
            </w:r>
          </w:p>
        </w:tc>
        <w:tc>
          <w:tcPr>
            <w:tcW w:w="2590" w:type="dxa"/>
          </w:tcPr>
          <w:p w14:paraId="304A323D" w14:textId="6EBBCB43" w:rsidR="00632267" w:rsidRPr="00D47769" w:rsidRDefault="00632267" w:rsidP="00BB0462">
            <w:pPr>
              <w:rPr>
                <w:lang w:val="en-GB"/>
              </w:rPr>
            </w:pPr>
            <w:r w:rsidRPr="00D47769">
              <w:rPr>
                <w:lang w:val="en-GB"/>
              </w:rPr>
              <w:t xml:space="preserve">No guidelines </w:t>
            </w:r>
          </w:p>
        </w:tc>
        <w:tc>
          <w:tcPr>
            <w:tcW w:w="2590" w:type="dxa"/>
          </w:tcPr>
          <w:p w14:paraId="297617F7" w14:textId="3945C1B2" w:rsidR="00632267" w:rsidRPr="00D47769" w:rsidRDefault="00632267" w:rsidP="00BB0462">
            <w:pPr>
              <w:rPr>
                <w:lang w:val="en-GB"/>
              </w:rPr>
            </w:pPr>
            <w:r w:rsidRPr="00D47769">
              <w:rPr>
                <w:lang w:val="en-GB"/>
              </w:rPr>
              <w:t xml:space="preserve">Basic guidelines for agent banking, e-money. </w:t>
            </w:r>
          </w:p>
        </w:tc>
        <w:tc>
          <w:tcPr>
            <w:tcW w:w="2590" w:type="dxa"/>
          </w:tcPr>
          <w:p w14:paraId="32823559" w14:textId="702D8A47" w:rsidR="00632267" w:rsidRPr="00D47769" w:rsidRDefault="00632267" w:rsidP="00BB0462">
            <w:pPr>
              <w:rPr>
                <w:lang w:val="en-GB"/>
              </w:rPr>
            </w:pPr>
            <w:r w:rsidRPr="00D47769">
              <w:rPr>
                <w:lang w:val="en-GB"/>
              </w:rPr>
              <w:t xml:space="preserve">Specialized regulations for DFS in agents, KYCs, e-money, consumer protection. </w:t>
            </w:r>
          </w:p>
        </w:tc>
        <w:tc>
          <w:tcPr>
            <w:tcW w:w="2590" w:type="dxa"/>
          </w:tcPr>
          <w:p w14:paraId="48457046" w14:textId="26489375" w:rsidR="00632267" w:rsidRPr="00D47769" w:rsidRDefault="00632267" w:rsidP="00BB0462">
            <w:pPr>
              <w:rPr>
                <w:lang w:val="en-GB"/>
              </w:rPr>
            </w:pPr>
            <w:r w:rsidRPr="00D47769">
              <w:rPr>
                <w:lang w:val="en-GB"/>
              </w:rPr>
              <w:t>DFS fully integrated into national payment systems with specialized regulations</w:t>
            </w:r>
          </w:p>
        </w:tc>
      </w:tr>
    </w:tbl>
    <w:p w14:paraId="7BD974F6" w14:textId="60690730" w:rsidR="00DF455A" w:rsidRPr="00D47769" w:rsidRDefault="00DF455A" w:rsidP="00BB0462">
      <w:pPr>
        <w:spacing w:after="0" w:line="240" w:lineRule="auto"/>
        <w:rPr>
          <w:b/>
          <w:lang w:val="en-GB"/>
        </w:rPr>
      </w:pPr>
    </w:p>
    <w:p w14:paraId="3845A62A" w14:textId="71A84F6F" w:rsidR="00DF455A" w:rsidRPr="00D47769" w:rsidRDefault="00DF455A" w:rsidP="00BB0462">
      <w:pPr>
        <w:spacing w:after="0" w:line="240" w:lineRule="auto"/>
        <w:rPr>
          <w:b/>
          <w:lang w:val="en-GB"/>
        </w:rPr>
      </w:pPr>
    </w:p>
    <w:p w14:paraId="2E6AE65C" w14:textId="56141D54" w:rsidR="00632267" w:rsidRPr="00D47769" w:rsidRDefault="00632267" w:rsidP="00BB0462">
      <w:pPr>
        <w:spacing w:after="0" w:line="240" w:lineRule="auto"/>
        <w:rPr>
          <w:b/>
          <w:lang w:val="en-GB"/>
        </w:rPr>
      </w:pPr>
    </w:p>
    <w:p w14:paraId="26833EEC" w14:textId="4C7A5BC2" w:rsidR="00632267" w:rsidRPr="00D47769" w:rsidRDefault="0017599C" w:rsidP="00632267">
      <w:pPr>
        <w:pStyle w:val="ListParagraph"/>
        <w:numPr>
          <w:ilvl w:val="0"/>
          <w:numId w:val="11"/>
        </w:numPr>
        <w:spacing w:after="0" w:line="240" w:lineRule="auto"/>
        <w:rPr>
          <w:b/>
          <w:lang w:val="en-GB"/>
        </w:rPr>
      </w:pPr>
      <w:r w:rsidRPr="00D47769">
        <w:rPr>
          <w:b/>
          <w:lang w:val="en-GB"/>
        </w:rPr>
        <w:t xml:space="preserve">Progression of </w:t>
      </w:r>
      <w:r w:rsidR="00632267" w:rsidRPr="00D47769">
        <w:rPr>
          <w:b/>
          <w:lang w:val="en-GB"/>
        </w:rPr>
        <w:t xml:space="preserve">DFS Market Development by UNCDF Targeted Country </w:t>
      </w:r>
    </w:p>
    <w:p w14:paraId="5CB60B69" w14:textId="4EE0AA90" w:rsidR="00632267" w:rsidRPr="00D47769" w:rsidRDefault="00632267" w:rsidP="00BB0462">
      <w:pPr>
        <w:spacing w:after="0" w:line="240" w:lineRule="auto"/>
        <w:rPr>
          <w:b/>
          <w:lang w:val="en-GB"/>
        </w:rPr>
      </w:pPr>
    </w:p>
    <w:tbl>
      <w:tblPr>
        <w:tblW w:w="12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95"/>
        <w:gridCol w:w="3295"/>
        <w:gridCol w:w="3295"/>
      </w:tblGrid>
      <w:tr w:rsidR="002F6FF4" w:rsidRPr="00D47769" w14:paraId="05CD51C3" w14:textId="77777777" w:rsidTr="002F6FF4">
        <w:trPr>
          <w:trHeight w:val="391"/>
        </w:trPr>
        <w:tc>
          <w:tcPr>
            <w:tcW w:w="2835" w:type="dxa"/>
            <w:shd w:val="clear" w:color="auto" w:fill="FFF2CC" w:themeFill="accent4" w:themeFillTint="33"/>
            <w:noWrap/>
            <w:vAlign w:val="center"/>
            <w:hideMark/>
          </w:tcPr>
          <w:p w14:paraId="6A0C587E" w14:textId="77777777" w:rsidR="002F6FF4" w:rsidRPr="002F6FF4" w:rsidRDefault="002F6FF4" w:rsidP="002F6FF4">
            <w:pPr>
              <w:spacing w:after="0" w:line="240" w:lineRule="auto"/>
              <w:rPr>
                <w:rFonts w:ascii="Calibri" w:eastAsia="Times New Roman" w:hAnsi="Calibri" w:cs="Calibri"/>
                <w:b/>
                <w:bCs/>
                <w:color w:val="000000"/>
                <w:lang w:val="en-GB"/>
              </w:rPr>
            </w:pPr>
            <w:r w:rsidRPr="002F6FF4">
              <w:rPr>
                <w:rFonts w:ascii="Calibri" w:eastAsia="Times New Roman" w:hAnsi="Calibri" w:cs="Calibri"/>
                <w:b/>
                <w:bCs/>
                <w:color w:val="000000"/>
                <w:lang w:val="en-GB"/>
              </w:rPr>
              <w:t>Countries</w:t>
            </w:r>
          </w:p>
        </w:tc>
        <w:tc>
          <w:tcPr>
            <w:tcW w:w="3295" w:type="dxa"/>
            <w:shd w:val="clear" w:color="auto" w:fill="FFF2CC" w:themeFill="accent4" w:themeFillTint="33"/>
            <w:noWrap/>
            <w:vAlign w:val="center"/>
            <w:hideMark/>
          </w:tcPr>
          <w:p w14:paraId="76ABC9DD" w14:textId="77777777" w:rsidR="002F6FF4" w:rsidRPr="002F6FF4" w:rsidRDefault="002F6FF4" w:rsidP="002F6FF4">
            <w:pPr>
              <w:spacing w:after="0" w:line="240" w:lineRule="auto"/>
              <w:rPr>
                <w:rFonts w:ascii="Calibri" w:eastAsia="Times New Roman" w:hAnsi="Calibri" w:cs="Calibri"/>
                <w:b/>
                <w:bCs/>
                <w:color w:val="000000"/>
                <w:lang w:val="en-GB"/>
              </w:rPr>
            </w:pPr>
            <w:r w:rsidRPr="002F6FF4">
              <w:rPr>
                <w:rFonts w:ascii="Calibri" w:eastAsia="Times New Roman" w:hAnsi="Calibri" w:cs="Calibri"/>
                <w:b/>
                <w:bCs/>
                <w:color w:val="000000"/>
                <w:lang w:val="en-GB"/>
              </w:rPr>
              <w:t>Baseline</w:t>
            </w:r>
          </w:p>
        </w:tc>
        <w:tc>
          <w:tcPr>
            <w:tcW w:w="3295" w:type="dxa"/>
            <w:shd w:val="clear" w:color="auto" w:fill="FFF2CC" w:themeFill="accent4" w:themeFillTint="33"/>
            <w:noWrap/>
            <w:vAlign w:val="center"/>
            <w:hideMark/>
          </w:tcPr>
          <w:p w14:paraId="376C194C" w14:textId="17E534CC" w:rsidR="002F6FF4" w:rsidRPr="002F6FF4" w:rsidRDefault="002F6FF4" w:rsidP="002F6FF4">
            <w:pPr>
              <w:spacing w:after="0" w:line="240" w:lineRule="auto"/>
              <w:rPr>
                <w:rFonts w:ascii="Calibri" w:eastAsia="Times New Roman" w:hAnsi="Calibri" w:cs="Calibri"/>
                <w:b/>
                <w:bCs/>
                <w:color w:val="000000"/>
                <w:lang w:val="en-GB"/>
              </w:rPr>
            </w:pPr>
            <w:r w:rsidRPr="002F6FF4">
              <w:rPr>
                <w:rFonts w:ascii="Calibri" w:eastAsia="Times New Roman" w:hAnsi="Calibri" w:cs="Calibri"/>
                <w:b/>
                <w:bCs/>
                <w:color w:val="000000"/>
                <w:lang w:val="en-GB"/>
              </w:rPr>
              <w:t>2017</w:t>
            </w:r>
          </w:p>
        </w:tc>
        <w:tc>
          <w:tcPr>
            <w:tcW w:w="3295" w:type="dxa"/>
            <w:shd w:val="clear" w:color="auto" w:fill="FFF2CC" w:themeFill="accent4" w:themeFillTint="33"/>
            <w:noWrap/>
            <w:vAlign w:val="center"/>
            <w:hideMark/>
          </w:tcPr>
          <w:p w14:paraId="491355BF" w14:textId="4F2740AA" w:rsidR="002F6FF4" w:rsidRPr="002F6FF4" w:rsidRDefault="002F6FF4" w:rsidP="002F6FF4">
            <w:pPr>
              <w:spacing w:after="0" w:line="240" w:lineRule="auto"/>
              <w:rPr>
                <w:rFonts w:ascii="Calibri" w:eastAsia="Times New Roman" w:hAnsi="Calibri" w:cs="Calibri"/>
                <w:b/>
                <w:bCs/>
                <w:color w:val="000000"/>
                <w:lang w:val="en-GB"/>
              </w:rPr>
            </w:pPr>
            <w:r w:rsidRPr="002F6FF4">
              <w:rPr>
                <w:rFonts w:ascii="Calibri" w:eastAsia="Times New Roman" w:hAnsi="Calibri" w:cs="Calibri"/>
                <w:b/>
                <w:bCs/>
                <w:color w:val="000000"/>
                <w:lang w:val="en-GB"/>
              </w:rPr>
              <w:t>2018</w:t>
            </w:r>
          </w:p>
        </w:tc>
      </w:tr>
      <w:tr w:rsidR="002F6FF4" w:rsidRPr="00D47769" w14:paraId="23038C47" w14:textId="77777777" w:rsidTr="0032722E">
        <w:trPr>
          <w:trHeight w:val="391"/>
        </w:trPr>
        <w:tc>
          <w:tcPr>
            <w:tcW w:w="2835" w:type="dxa"/>
            <w:shd w:val="clear" w:color="auto" w:fill="FFF2CC" w:themeFill="accent4" w:themeFillTint="33"/>
            <w:noWrap/>
            <w:vAlign w:val="center"/>
            <w:hideMark/>
          </w:tcPr>
          <w:p w14:paraId="30C6635B"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Benin</w:t>
            </w:r>
          </w:p>
        </w:tc>
        <w:tc>
          <w:tcPr>
            <w:tcW w:w="3295" w:type="dxa"/>
            <w:shd w:val="clear" w:color="auto" w:fill="92D050"/>
            <w:noWrap/>
            <w:vAlign w:val="center"/>
            <w:hideMark/>
          </w:tcPr>
          <w:p w14:paraId="45DE78C5"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START-UP</w:t>
            </w:r>
          </w:p>
        </w:tc>
        <w:tc>
          <w:tcPr>
            <w:tcW w:w="3295" w:type="dxa"/>
            <w:shd w:val="clear" w:color="auto" w:fill="BDD6EE" w:themeFill="accent5" w:themeFillTint="66"/>
            <w:noWrap/>
            <w:vAlign w:val="center"/>
            <w:hideMark/>
          </w:tcPr>
          <w:p w14:paraId="02CBE7D3"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3295" w:type="dxa"/>
            <w:shd w:val="clear" w:color="auto" w:fill="BDD6EE" w:themeFill="accent5" w:themeFillTint="66"/>
            <w:noWrap/>
            <w:vAlign w:val="center"/>
            <w:hideMark/>
          </w:tcPr>
          <w:p w14:paraId="63893D5A"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r>
      <w:tr w:rsidR="002F6FF4" w:rsidRPr="00D47769" w14:paraId="582D3715" w14:textId="77777777" w:rsidTr="0032722E">
        <w:trPr>
          <w:trHeight w:val="391"/>
        </w:trPr>
        <w:tc>
          <w:tcPr>
            <w:tcW w:w="2835" w:type="dxa"/>
            <w:shd w:val="clear" w:color="auto" w:fill="FFF2CC" w:themeFill="accent4" w:themeFillTint="33"/>
            <w:noWrap/>
            <w:vAlign w:val="center"/>
            <w:hideMark/>
          </w:tcPr>
          <w:p w14:paraId="5A293D75"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 xml:space="preserve">Lao </w:t>
            </w:r>
          </w:p>
        </w:tc>
        <w:tc>
          <w:tcPr>
            <w:tcW w:w="3295" w:type="dxa"/>
            <w:shd w:val="clear" w:color="auto" w:fill="FFC000"/>
            <w:noWrap/>
            <w:vAlign w:val="center"/>
            <w:hideMark/>
          </w:tcPr>
          <w:p w14:paraId="7B279E26"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EARLY INCEPTION</w:t>
            </w:r>
          </w:p>
        </w:tc>
        <w:tc>
          <w:tcPr>
            <w:tcW w:w="3295" w:type="dxa"/>
            <w:shd w:val="clear" w:color="auto" w:fill="C5E0B3" w:themeFill="accent6" w:themeFillTint="66"/>
            <w:noWrap/>
            <w:vAlign w:val="center"/>
            <w:hideMark/>
          </w:tcPr>
          <w:p w14:paraId="39EB002E"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EARLY START UP</w:t>
            </w:r>
          </w:p>
        </w:tc>
        <w:tc>
          <w:tcPr>
            <w:tcW w:w="3295" w:type="dxa"/>
            <w:shd w:val="clear" w:color="auto" w:fill="92D050"/>
            <w:noWrap/>
            <w:vAlign w:val="center"/>
            <w:hideMark/>
          </w:tcPr>
          <w:p w14:paraId="0772BF9A"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 UP</w:t>
            </w:r>
          </w:p>
        </w:tc>
      </w:tr>
      <w:tr w:rsidR="002F6FF4" w:rsidRPr="00D47769" w14:paraId="3740960D" w14:textId="77777777" w:rsidTr="0032722E">
        <w:trPr>
          <w:trHeight w:val="391"/>
        </w:trPr>
        <w:tc>
          <w:tcPr>
            <w:tcW w:w="2835" w:type="dxa"/>
            <w:shd w:val="clear" w:color="auto" w:fill="FFF2CC" w:themeFill="accent4" w:themeFillTint="33"/>
            <w:noWrap/>
            <w:vAlign w:val="center"/>
            <w:hideMark/>
          </w:tcPr>
          <w:p w14:paraId="59A70D0D"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Malawi</w:t>
            </w:r>
          </w:p>
        </w:tc>
        <w:tc>
          <w:tcPr>
            <w:tcW w:w="3295" w:type="dxa"/>
            <w:shd w:val="clear" w:color="auto" w:fill="FFC000"/>
            <w:noWrap/>
            <w:vAlign w:val="center"/>
            <w:hideMark/>
          </w:tcPr>
          <w:p w14:paraId="78AC7F31"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INCEPTION</w:t>
            </w:r>
          </w:p>
        </w:tc>
        <w:tc>
          <w:tcPr>
            <w:tcW w:w="3295" w:type="dxa"/>
            <w:shd w:val="clear" w:color="auto" w:fill="BDD6EE" w:themeFill="accent5" w:themeFillTint="66"/>
            <w:noWrap/>
            <w:vAlign w:val="center"/>
            <w:hideMark/>
          </w:tcPr>
          <w:p w14:paraId="0C9861FB"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3295" w:type="dxa"/>
            <w:shd w:val="clear" w:color="auto" w:fill="BDD6EE" w:themeFill="accent5" w:themeFillTint="66"/>
            <w:noWrap/>
            <w:vAlign w:val="center"/>
            <w:hideMark/>
          </w:tcPr>
          <w:p w14:paraId="4CF3924E"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r>
      <w:tr w:rsidR="002F6FF4" w:rsidRPr="00D47769" w14:paraId="2688B754" w14:textId="77777777" w:rsidTr="0032722E">
        <w:trPr>
          <w:trHeight w:val="391"/>
        </w:trPr>
        <w:tc>
          <w:tcPr>
            <w:tcW w:w="2835" w:type="dxa"/>
            <w:shd w:val="clear" w:color="auto" w:fill="FFF2CC" w:themeFill="accent4" w:themeFillTint="33"/>
            <w:noWrap/>
            <w:vAlign w:val="center"/>
            <w:hideMark/>
          </w:tcPr>
          <w:p w14:paraId="43C930C9"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Malaysia</w:t>
            </w:r>
          </w:p>
        </w:tc>
        <w:tc>
          <w:tcPr>
            <w:tcW w:w="3295" w:type="dxa"/>
            <w:shd w:val="clear" w:color="auto" w:fill="002060"/>
            <w:noWrap/>
            <w:vAlign w:val="center"/>
            <w:hideMark/>
          </w:tcPr>
          <w:p w14:paraId="1861747A" w14:textId="77777777" w:rsidR="002F6FF4" w:rsidRPr="002F6FF4" w:rsidRDefault="002F6FF4" w:rsidP="002F6FF4">
            <w:pPr>
              <w:spacing w:after="0" w:line="240" w:lineRule="auto"/>
              <w:rPr>
                <w:rFonts w:ascii="Calibri" w:eastAsia="Times New Roman" w:hAnsi="Calibri" w:cs="Calibri"/>
                <w:b/>
                <w:color w:val="FFFFFF" w:themeColor="background1"/>
                <w:lang w:val="en-GB"/>
              </w:rPr>
            </w:pPr>
            <w:r w:rsidRPr="002F6FF4">
              <w:rPr>
                <w:rFonts w:ascii="Calibri" w:eastAsia="Times New Roman" w:hAnsi="Calibri" w:cs="Calibri"/>
                <w:b/>
                <w:color w:val="FFFFFF" w:themeColor="background1"/>
                <w:lang w:val="en-GB"/>
              </w:rPr>
              <w:t>EARLY CONSOLIDATION</w:t>
            </w:r>
          </w:p>
        </w:tc>
        <w:tc>
          <w:tcPr>
            <w:tcW w:w="3295" w:type="dxa"/>
            <w:shd w:val="clear" w:color="auto" w:fill="002060"/>
            <w:noWrap/>
            <w:vAlign w:val="center"/>
            <w:hideMark/>
          </w:tcPr>
          <w:p w14:paraId="6DBE1D8C" w14:textId="2FACF57E" w:rsidR="002F6FF4" w:rsidRPr="002F6FF4" w:rsidRDefault="0032722E" w:rsidP="002F6FF4">
            <w:pPr>
              <w:spacing w:after="0" w:line="240" w:lineRule="auto"/>
              <w:rPr>
                <w:rFonts w:ascii="Calibri" w:eastAsia="Times New Roman" w:hAnsi="Calibri" w:cs="Calibri"/>
                <w:b/>
                <w:color w:val="FFFFFF" w:themeColor="background1"/>
                <w:lang w:val="en-GB"/>
              </w:rPr>
            </w:pPr>
            <w:r w:rsidRPr="002F6FF4">
              <w:rPr>
                <w:rFonts w:ascii="Calibri" w:eastAsia="Times New Roman" w:hAnsi="Calibri" w:cs="Calibri"/>
                <w:b/>
                <w:color w:val="FFFFFF" w:themeColor="background1"/>
                <w:lang w:val="en-GB"/>
              </w:rPr>
              <w:t>EARLY CONSOLIDATION</w:t>
            </w:r>
          </w:p>
        </w:tc>
        <w:tc>
          <w:tcPr>
            <w:tcW w:w="3295" w:type="dxa"/>
            <w:shd w:val="clear" w:color="auto" w:fill="002060"/>
            <w:noWrap/>
            <w:vAlign w:val="center"/>
            <w:hideMark/>
          </w:tcPr>
          <w:p w14:paraId="31806AAA" w14:textId="77777777" w:rsidR="002F6FF4" w:rsidRPr="002F6FF4" w:rsidRDefault="002F6FF4" w:rsidP="002F6FF4">
            <w:pPr>
              <w:spacing w:after="0" w:line="240" w:lineRule="auto"/>
              <w:rPr>
                <w:rFonts w:ascii="Calibri" w:eastAsia="Times New Roman" w:hAnsi="Calibri" w:cs="Calibri"/>
                <w:b/>
                <w:color w:val="FFFFFF" w:themeColor="background1"/>
                <w:lang w:val="en-GB"/>
              </w:rPr>
            </w:pPr>
            <w:r w:rsidRPr="002F6FF4">
              <w:rPr>
                <w:rFonts w:ascii="Calibri" w:eastAsia="Times New Roman" w:hAnsi="Calibri" w:cs="Calibri"/>
                <w:b/>
                <w:color w:val="FFFFFF" w:themeColor="background1"/>
                <w:lang w:val="en-GB"/>
              </w:rPr>
              <w:t>EARLY CONSOLIDATION</w:t>
            </w:r>
          </w:p>
        </w:tc>
      </w:tr>
      <w:tr w:rsidR="002F6FF4" w:rsidRPr="00D47769" w14:paraId="4C827973" w14:textId="77777777" w:rsidTr="0032722E">
        <w:trPr>
          <w:trHeight w:val="391"/>
        </w:trPr>
        <w:tc>
          <w:tcPr>
            <w:tcW w:w="2835" w:type="dxa"/>
            <w:shd w:val="clear" w:color="auto" w:fill="FFF2CC" w:themeFill="accent4" w:themeFillTint="33"/>
            <w:noWrap/>
            <w:vAlign w:val="center"/>
            <w:hideMark/>
          </w:tcPr>
          <w:p w14:paraId="65EDD480"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Nepal</w:t>
            </w:r>
          </w:p>
        </w:tc>
        <w:tc>
          <w:tcPr>
            <w:tcW w:w="3295" w:type="dxa"/>
            <w:shd w:val="clear" w:color="auto" w:fill="FFC000"/>
            <w:noWrap/>
            <w:vAlign w:val="center"/>
            <w:hideMark/>
          </w:tcPr>
          <w:p w14:paraId="6FFE1B2C"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LATE INCEPTION</w:t>
            </w:r>
          </w:p>
        </w:tc>
        <w:tc>
          <w:tcPr>
            <w:tcW w:w="3295" w:type="dxa"/>
            <w:shd w:val="clear" w:color="auto" w:fill="92D050"/>
            <w:noWrap/>
            <w:vAlign w:val="center"/>
            <w:hideMark/>
          </w:tcPr>
          <w:p w14:paraId="02655DAD"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 UP</w:t>
            </w:r>
          </w:p>
        </w:tc>
        <w:tc>
          <w:tcPr>
            <w:tcW w:w="3295" w:type="dxa"/>
            <w:shd w:val="clear" w:color="auto" w:fill="00B050"/>
            <w:noWrap/>
            <w:vAlign w:val="center"/>
            <w:hideMark/>
          </w:tcPr>
          <w:p w14:paraId="05C75E8A"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LATE START UP</w:t>
            </w:r>
          </w:p>
        </w:tc>
      </w:tr>
      <w:tr w:rsidR="002F6FF4" w:rsidRPr="00D47769" w14:paraId="03243866" w14:textId="77777777" w:rsidTr="0032722E">
        <w:trPr>
          <w:trHeight w:val="391"/>
        </w:trPr>
        <w:tc>
          <w:tcPr>
            <w:tcW w:w="2835" w:type="dxa"/>
            <w:shd w:val="clear" w:color="auto" w:fill="FFF2CC" w:themeFill="accent4" w:themeFillTint="33"/>
            <w:noWrap/>
            <w:vAlign w:val="center"/>
            <w:hideMark/>
          </w:tcPr>
          <w:p w14:paraId="447A0CC8"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Senegal</w:t>
            </w:r>
          </w:p>
        </w:tc>
        <w:tc>
          <w:tcPr>
            <w:tcW w:w="3295" w:type="dxa"/>
            <w:shd w:val="clear" w:color="auto" w:fill="C5E0B3" w:themeFill="accent6" w:themeFillTint="66"/>
            <w:noWrap/>
            <w:vAlign w:val="center"/>
            <w:hideMark/>
          </w:tcPr>
          <w:p w14:paraId="19492150"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EARLY START-UP</w:t>
            </w:r>
          </w:p>
        </w:tc>
        <w:tc>
          <w:tcPr>
            <w:tcW w:w="3295" w:type="dxa"/>
            <w:shd w:val="clear" w:color="auto" w:fill="BDD6EE" w:themeFill="accent5" w:themeFillTint="66"/>
            <w:noWrap/>
            <w:vAlign w:val="center"/>
            <w:hideMark/>
          </w:tcPr>
          <w:p w14:paraId="258FA692"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3295" w:type="dxa"/>
            <w:shd w:val="clear" w:color="auto" w:fill="BDD6EE" w:themeFill="accent5" w:themeFillTint="66"/>
            <w:noWrap/>
            <w:vAlign w:val="center"/>
            <w:hideMark/>
          </w:tcPr>
          <w:p w14:paraId="12F604D6"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r>
      <w:tr w:rsidR="002F6FF4" w:rsidRPr="00D47769" w14:paraId="1E062A50" w14:textId="77777777" w:rsidTr="0032722E">
        <w:trPr>
          <w:trHeight w:val="391"/>
        </w:trPr>
        <w:tc>
          <w:tcPr>
            <w:tcW w:w="2835" w:type="dxa"/>
            <w:shd w:val="clear" w:color="auto" w:fill="FFF2CC" w:themeFill="accent4" w:themeFillTint="33"/>
            <w:noWrap/>
            <w:vAlign w:val="center"/>
            <w:hideMark/>
          </w:tcPr>
          <w:p w14:paraId="1F944C71"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Sierra Leone</w:t>
            </w:r>
          </w:p>
        </w:tc>
        <w:tc>
          <w:tcPr>
            <w:tcW w:w="3295" w:type="dxa"/>
            <w:shd w:val="clear" w:color="auto" w:fill="92D050"/>
            <w:noWrap/>
            <w:vAlign w:val="center"/>
            <w:hideMark/>
          </w:tcPr>
          <w:p w14:paraId="1745450D"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START-UP</w:t>
            </w:r>
          </w:p>
        </w:tc>
        <w:tc>
          <w:tcPr>
            <w:tcW w:w="3295" w:type="dxa"/>
            <w:shd w:val="clear" w:color="auto" w:fill="92D050"/>
            <w:noWrap/>
            <w:vAlign w:val="center"/>
            <w:hideMark/>
          </w:tcPr>
          <w:p w14:paraId="5776BE77"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 UP</w:t>
            </w:r>
          </w:p>
        </w:tc>
        <w:tc>
          <w:tcPr>
            <w:tcW w:w="3295" w:type="dxa"/>
            <w:shd w:val="clear" w:color="auto" w:fill="92D050"/>
            <w:noWrap/>
            <w:vAlign w:val="center"/>
            <w:hideMark/>
          </w:tcPr>
          <w:p w14:paraId="0175C4A9"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START UP</w:t>
            </w:r>
          </w:p>
        </w:tc>
      </w:tr>
      <w:tr w:rsidR="002F6FF4" w:rsidRPr="00D47769" w14:paraId="500BC35A" w14:textId="77777777" w:rsidTr="0032722E">
        <w:trPr>
          <w:trHeight w:val="391"/>
        </w:trPr>
        <w:tc>
          <w:tcPr>
            <w:tcW w:w="2835" w:type="dxa"/>
            <w:shd w:val="clear" w:color="auto" w:fill="FFF2CC" w:themeFill="accent4" w:themeFillTint="33"/>
            <w:noWrap/>
            <w:vAlign w:val="center"/>
            <w:hideMark/>
          </w:tcPr>
          <w:p w14:paraId="6D920B43"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Uganda</w:t>
            </w:r>
          </w:p>
        </w:tc>
        <w:tc>
          <w:tcPr>
            <w:tcW w:w="3295" w:type="dxa"/>
            <w:shd w:val="clear" w:color="auto" w:fill="BDD6EE" w:themeFill="accent5" w:themeFillTint="66"/>
            <w:noWrap/>
            <w:vAlign w:val="center"/>
            <w:hideMark/>
          </w:tcPr>
          <w:p w14:paraId="16C70AA2"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3295" w:type="dxa"/>
            <w:shd w:val="clear" w:color="auto" w:fill="00B0F0"/>
            <w:noWrap/>
            <w:vAlign w:val="center"/>
            <w:hideMark/>
          </w:tcPr>
          <w:p w14:paraId="6CEF9954"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LATE EXPANSION</w:t>
            </w:r>
          </w:p>
        </w:tc>
        <w:tc>
          <w:tcPr>
            <w:tcW w:w="3295" w:type="dxa"/>
            <w:shd w:val="clear" w:color="auto" w:fill="002060"/>
            <w:noWrap/>
            <w:vAlign w:val="center"/>
            <w:hideMark/>
          </w:tcPr>
          <w:p w14:paraId="3EDA195C" w14:textId="77777777" w:rsidR="002F6FF4" w:rsidRPr="002F6FF4" w:rsidRDefault="002F6FF4" w:rsidP="002F6FF4">
            <w:pPr>
              <w:spacing w:after="0" w:line="240" w:lineRule="auto"/>
              <w:rPr>
                <w:rFonts w:ascii="Calibri" w:eastAsia="Times New Roman" w:hAnsi="Calibri" w:cs="Calibri"/>
                <w:b/>
                <w:color w:val="FFFFFF" w:themeColor="background1"/>
                <w:lang w:val="en-GB"/>
              </w:rPr>
            </w:pPr>
            <w:r w:rsidRPr="002F6FF4">
              <w:rPr>
                <w:rFonts w:ascii="Calibri" w:eastAsia="Times New Roman" w:hAnsi="Calibri" w:cs="Calibri"/>
                <w:b/>
                <w:color w:val="FFFFFF" w:themeColor="background1"/>
                <w:lang w:val="en-GB"/>
              </w:rPr>
              <w:t>EARLY CONSOLIDATION</w:t>
            </w:r>
          </w:p>
        </w:tc>
      </w:tr>
      <w:tr w:rsidR="002F6FF4" w:rsidRPr="00D47769" w14:paraId="1D75D714" w14:textId="77777777" w:rsidTr="0032722E">
        <w:trPr>
          <w:trHeight w:val="391"/>
        </w:trPr>
        <w:tc>
          <w:tcPr>
            <w:tcW w:w="2835" w:type="dxa"/>
            <w:shd w:val="clear" w:color="auto" w:fill="FFF2CC" w:themeFill="accent4" w:themeFillTint="33"/>
            <w:noWrap/>
            <w:vAlign w:val="center"/>
            <w:hideMark/>
          </w:tcPr>
          <w:p w14:paraId="6E5220DE"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Zambia</w:t>
            </w:r>
          </w:p>
        </w:tc>
        <w:tc>
          <w:tcPr>
            <w:tcW w:w="3295" w:type="dxa"/>
            <w:shd w:val="clear" w:color="auto" w:fill="C5E0B3" w:themeFill="accent6" w:themeFillTint="66"/>
            <w:noWrap/>
            <w:vAlign w:val="center"/>
            <w:hideMark/>
          </w:tcPr>
          <w:p w14:paraId="5FC3E84C"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EARLY START-UP</w:t>
            </w:r>
          </w:p>
        </w:tc>
        <w:tc>
          <w:tcPr>
            <w:tcW w:w="3295" w:type="dxa"/>
            <w:shd w:val="clear" w:color="auto" w:fill="BDD6EE" w:themeFill="accent5" w:themeFillTint="66"/>
            <w:noWrap/>
            <w:vAlign w:val="center"/>
            <w:hideMark/>
          </w:tcPr>
          <w:p w14:paraId="79B38AFD"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MID EXPANSION</w:t>
            </w:r>
          </w:p>
        </w:tc>
        <w:tc>
          <w:tcPr>
            <w:tcW w:w="3295" w:type="dxa"/>
            <w:shd w:val="clear" w:color="auto" w:fill="00B0F0"/>
            <w:noWrap/>
            <w:vAlign w:val="center"/>
            <w:hideMark/>
          </w:tcPr>
          <w:p w14:paraId="77E814E0" w14:textId="77777777" w:rsidR="002F6FF4" w:rsidRPr="002F6FF4" w:rsidRDefault="002F6FF4" w:rsidP="002F6FF4">
            <w:pPr>
              <w:spacing w:after="0" w:line="240" w:lineRule="auto"/>
              <w:rPr>
                <w:rFonts w:ascii="Calibri" w:eastAsia="Times New Roman" w:hAnsi="Calibri" w:cs="Calibri"/>
                <w:b/>
                <w:color w:val="000000"/>
                <w:lang w:val="en-GB"/>
              </w:rPr>
            </w:pPr>
            <w:r w:rsidRPr="002F6FF4">
              <w:rPr>
                <w:rFonts w:ascii="Calibri" w:eastAsia="Times New Roman" w:hAnsi="Calibri" w:cs="Calibri"/>
                <w:b/>
                <w:color w:val="000000"/>
                <w:lang w:val="en-GB"/>
              </w:rPr>
              <w:t>LATE EXPANSION</w:t>
            </w:r>
          </w:p>
        </w:tc>
      </w:tr>
    </w:tbl>
    <w:p w14:paraId="1BFC33FA" w14:textId="77777777" w:rsidR="00632267" w:rsidRPr="00D47769" w:rsidRDefault="00632267" w:rsidP="00BB0462">
      <w:pPr>
        <w:spacing w:after="0" w:line="240" w:lineRule="auto"/>
        <w:rPr>
          <w:b/>
          <w:lang w:val="en-GB"/>
        </w:rPr>
      </w:pPr>
    </w:p>
    <w:p w14:paraId="38B2A671" w14:textId="77777777" w:rsidR="00DF455A" w:rsidRPr="00D47769" w:rsidRDefault="00DF455A" w:rsidP="00BB0462">
      <w:pPr>
        <w:spacing w:after="0" w:line="240" w:lineRule="auto"/>
        <w:rPr>
          <w:b/>
          <w:lang w:val="en-GB"/>
        </w:rPr>
      </w:pPr>
    </w:p>
    <w:sectPr w:rsidR="00DF455A" w:rsidRPr="00D47769" w:rsidSect="00C656CF">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A76D" w14:textId="77777777" w:rsidR="00696132" w:rsidRDefault="00696132" w:rsidP="00C656CF">
      <w:pPr>
        <w:spacing w:after="0" w:line="240" w:lineRule="auto"/>
      </w:pPr>
      <w:r>
        <w:separator/>
      </w:r>
    </w:p>
  </w:endnote>
  <w:endnote w:type="continuationSeparator" w:id="0">
    <w:p w14:paraId="4308056F" w14:textId="77777777" w:rsidR="00696132" w:rsidRDefault="00696132" w:rsidP="00C6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47607"/>
      <w:docPartObj>
        <w:docPartGallery w:val="Page Numbers (Bottom of Page)"/>
        <w:docPartUnique/>
      </w:docPartObj>
    </w:sdtPr>
    <w:sdtEndPr>
      <w:rPr>
        <w:noProof/>
      </w:rPr>
    </w:sdtEndPr>
    <w:sdtContent>
      <w:p w14:paraId="095D72F6" w14:textId="5781D0BE" w:rsidR="009C1C96" w:rsidRDefault="009C1C9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7C19DF8" w14:textId="77777777" w:rsidR="009C1C96" w:rsidRDefault="009C1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FBAA" w14:textId="77777777" w:rsidR="00696132" w:rsidRDefault="00696132" w:rsidP="00C656CF">
      <w:pPr>
        <w:spacing w:after="0" w:line="240" w:lineRule="auto"/>
      </w:pPr>
      <w:r>
        <w:separator/>
      </w:r>
    </w:p>
  </w:footnote>
  <w:footnote w:type="continuationSeparator" w:id="0">
    <w:p w14:paraId="456F8341" w14:textId="77777777" w:rsidR="00696132" w:rsidRDefault="00696132" w:rsidP="00C656CF">
      <w:pPr>
        <w:spacing w:after="0" w:line="240" w:lineRule="auto"/>
      </w:pPr>
      <w:r>
        <w:continuationSeparator/>
      </w:r>
    </w:p>
  </w:footnote>
  <w:footnote w:id="1">
    <w:p w14:paraId="14029E6C" w14:textId="21CAB31A" w:rsidR="009C1C96" w:rsidRPr="009C1C96" w:rsidRDefault="009C1C96" w:rsidP="001B0F67">
      <w:pPr>
        <w:pStyle w:val="FootnoteText"/>
        <w:jc w:val="both"/>
        <w:rPr>
          <w:sz w:val="18"/>
          <w:szCs w:val="18"/>
        </w:rPr>
      </w:pPr>
      <w:r w:rsidRPr="009C1C96">
        <w:rPr>
          <w:rStyle w:val="FootnoteReference"/>
          <w:color w:val="000000" w:themeColor="text1"/>
          <w:sz w:val="18"/>
          <w:szCs w:val="18"/>
        </w:rPr>
        <w:footnoteRef/>
      </w:r>
      <w:r w:rsidRPr="009C1C96">
        <w:rPr>
          <w:sz w:val="18"/>
          <w:szCs w:val="18"/>
        </w:rPr>
        <w:t xml:space="preserve"> Tier 1 Impact level results will be reported in 2020 as part of the 2019 annual report as stated in the Strategic Framework 2018-2021, considering the time required for programmatic results to contribute to impact level change. </w:t>
      </w:r>
    </w:p>
  </w:footnote>
  <w:footnote w:id="2">
    <w:p w14:paraId="76C771C0" w14:textId="243719D6" w:rsidR="009C1C96" w:rsidRPr="009C1C96" w:rsidRDefault="009C1C96" w:rsidP="001B0F67">
      <w:pPr>
        <w:pStyle w:val="FootnoteText"/>
        <w:jc w:val="both"/>
        <w:rPr>
          <w:sz w:val="18"/>
          <w:szCs w:val="18"/>
          <w:lang w:val="en-GB"/>
        </w:rPr>
      </w:pPr>
      <w:r w:rsidRPr="009C1C96">
        <w:rPr>
          <w:rStyle w:val="FootnoteReference"/>
          <w:color w:val="000000" w:themeColor="text1"/>
          <w:sz w:val="18"/>
          <w:szCs w:val="18"/>
        </w:rPr>
        <w:footnoteRef/>
      </w:r>
      <w:r w:rsidRPr="009C1C96">
        <w:rPr>
          <w:sz w:val="18"/>
          <w:szCs w:val="18"/>
        </w:rPr>
        <w:t xml:space="preserve"> </w:t>
      </w:r>
      <w:r w:rsidRPr="009C1C96">
        <w:rPr>
          <w:rFonts w:hint="eastAsia"/>
          <w:sz w:val="18"/>
          <w:szCs w:val="18"/>
        </w:rPr>
        <w:t xml:space="preserve">Performance rate: </w:t>
      </w:r>
      <w:r w:rsidRPr="009C1C96">
        <w:rPr>
          <w:rFonts w:hint="eastAsia"/>
          <w:color w:val="00B050"/>
          <w:sz w:val="18"/>
          <w:szCs w:val="18"/>
        </w:rPr>
        <w:t>●</w:t>
      </w:r>
      <w:r w:rsidRPr="009C1C96">
        <w:rPr>
          <w:rFonts w:hint="eastAsia"/>
          <w:sz w:val="18"/>
          <w:szCs w:val="18"/>
        </w:rPr>
        <w:t xml:space="preserve">, achieved (&gt;75%); </w:t>
      </w:r>
      <w:r w:rsidRPr="009C1C96">
        <w:rPr>
          <w:rFonts w:hint="eastAsia"/>
          <w:color w:val="FFC000"/>
          <w:sz w:val="18"/>
          <w:szCs w:val="18"/>
        </w:rPr>
        <w:t>●</w:t>
      </w:r>
      <w:r w:rsidRPr="009C1C96">
        <w:rPr>
          <w:rFonts w:hint="eastAsia"/>
          <w:sz w:val="18"/>
          <w:szCs w:val="18"/>
        </w:rPr>
        <w:t xml:space="preserve">, partially achieved (50-75%); </w:t>
      </w:r>
      <w:r w:rsidRPr="009C1C96">
        <w:rPr>
          <w:rFonts w:hint="eastAsia"/>
          <w:color w:val="FF0000"/>
          <w:sz w:val="18"/>
          <w:szCs w:val="18"/>
        </w:rPr>
        <w:t>●</w:t>
      </w:r>
      <w:r w:rsidRPr="009C1C96">
        <w:rPr>
          <w:rFonts w:hint="eastAsia"/>
          <w:sz w:val="18"/>
          <w:szCs w:val="18"/>
        </w:rPr>
        <w:t>, not satisfactory (&lt;50%)</w:t>
      </w:r>
      <w:r w:rsidRPr="009C1C96">
        <w:rPr>
          <w:sz w:val="18"/>
          <w:szCs w:val="18"/>
        </w:rPr>
        <w:t>.</w:t>
      </w:r>
    </w:p>
  </w:footnote>
  <w:footnote w:id="3">
    <w:p w14:paraId="08264F50" w14:textId="4FF1C52E" w:rsidR="009C1C96" w:rsidRPr="009C1C96" w:rsidRDefault="009C1C96" w:rsidP="001B0F67">
      <w:pPr>
        <w:pStyle w:val="FootnoteText"/>
        <w:jc w:val="both"/>
        <w:rPr>
          <w:sz w:val="18"/>
          <w:szCs w:val="18"/>
        </w:rPr>
      </w:pPr>
      <w:r w:rsidRPr="009C1C96">
        <w:rPr>
          <w:rStyle w:val="FootnoteReference"/>
          <w:color w:val="000000" w:themeColor="text1"/>
          <w:sz w:val="18"/>
          <w:szCs w:val="18"/>
        </w:rPr>
        <w:footnoteRef/>
      </w:r>
      <w:r w:rsidRPr="009C1C96">
        <w:rPr>
          <w:sz w:val="18"/>
          <w:szCs w:val="18"/>
        </w:rPr>
        <w:t xml:space="preserve"> Includes $14.9m in third-party leverage and $8.3m in private sector partners’ own resource/equity investments. </w:t>
      </w:r>
    </w:p>
  </w:footnote>
  <w:footnote w:id="4">
    <w:p w14:paraId="21CD012F" w14:textId="121064C2" w:rsidR="009C1C96" w:rsidRPr="009C1C96" w:rsidRDefault="009C1C96" w:rsidP="001B0F67">
      <w:pPr>
        <w:pStyle w:val="FootnoteText"/>
        <w:jc w:val="both"/>
        <w:rPr>
          <w:sz w:val="18"/>
          <w:szCs w:val="18"/>
        </w:rPr>
      </w:pPr>
      <w:r w:rsidRPr="009C1C96">
        <w:rPr>
          <w:rStyle w:val="FootnoteReference"/>
          <w:color w:val="000000" w:themeColor="text1"/>
          <w:sz w:val="18"/>
          <w:szCs w:val="18"/>
        </w:rPr>
        <w:footnoteRef/>
      </w:r>
      <w:r w:rsidRPr="009C1C96">
        <w:rPr>
          <w:sz w:val="18"/>
          <w:szCs w:val="18"/>
        </w:rPr>
        <w:t xml:space="preserve"> This is based on immediate leverage and does not include $4.2 million in expected leverage based on on-going agreements with third-party investors. </w:t>
      </w:r>
    </w:p>
  </w:footnote>
  <w:footnote w:id="5">
    <w:p w14:paraId="05A20DF4" w14:textId="31A1A79E" w:rsidR="009C1C96" w:rsidRPr="009C1C96" w:rsidRDefault="009C1C96" w:rsidP="001B0F67">
      <w:pPr>
        <w:pStyle w:val="FootnoteText"/>
        <w:jc w:val="both"/>
        <w:rPr>
          <w:sz w:val="18"/>
          <w:szCs w:val="18"/>
        </w:rPr>
      </w:pPr>
      <w:r w:rsidRPr="009C1C96">
        <w:rPr>
          <w:rStyle w:val="FootnoteReference"/>
          <w:color w:val="000000" w:themeColor="text1"/>
          <w:sz w:val="18"/>
          <w:szCs w:val="18"/>
        </w:rPr>
        <w:footnoteRef/>
      </w:r>
      <w:r w:rsidRPr="009C1C96">
        <w:rPr>
          <w:sz w:val="18"/>
          <w:szCs w:val="18"/>
        </w:rPr>
        <w:t xml:space="preserve"> With the roll out of the new generation of UNCDF’s grant, loan and guarantee management tools in 2018, the performance rates of the financial instruments will be available for reporting only in 2019, since the new financial instruments have not yet reached milestones for measurements. For instance, repayments of loans and guarantees will begin in 2019 considering grace period of the agreements. </w:t>
      </w:r>
    </w:p>
  </w:footnote>
  <w:footnote w:id="6">
    <w:p w14:paraId="488FD0CF" w14:textId="33A9E186" w:rsidR="009C1C96" w:rsidRPr="009C1C96" w:rsidRDefault="009C1C96" w:rsidP="001B0F67">
      <w:pPr>
        <w:pStyle w:val="FootnoteText"/>
        <w:jc w:val="both"/>
        <w:rPr>
          <w:sz w:val="18"/>
          <w:szCs w:val="18"/>
        </w:rPr>
      </w:pPr>
      <w:r w:rsidRPr="009C1C96">
        <w:rPr>
          <w:rStyle w:val="FootnoteReference"/>
          <w:color w:val="000000" w:themeColor="text1"/>
          <w:sz w:val="18"/>
          <w:szCs w:val="18"/>
        </w:rPr>
        <w:footnoteRef/>
      </w:r>
      <w:r w:rsidRPr="009C1C96">
        <w:rPr>
          <w:sz w:val="18"/>
          <w:szCs w:val="18"/>
        </w:rPr>
        <w:t xml:space="preserve"> The core resource mobilization target is based on of the ideal level of core funds required to maximize the balance of TA to capital investment across the UNCDF portfolio, to optimize flexibility to go where the need and readiness are greatest, to ensure continued innovation in finance solutions for inclusion, and to have strategic presence in at least 40 LDCs. </w:t>
      </w:r>
    </w:p>
  </w:footnote>
  <w:footnote w:id="7">
    <w:p w14:paraId="4558FFA1" w14:textId="0D60C794" w:rsidR="009C1C96" w:rsidRPr="009C1C96" w:rsidRDefault="009C1C96" w:rsidP="001B0F67">
      <w:pPr>
        <w:pStyle w:val="FootnoteText"/>
        <w:jc w:val="both"/>
        <w:rPr>
          <w:sz w:val="18"/>
          <w:szCs w:val="18"/>
        </w:rPr>
      </w:pPr>
      <w:r w:rsidRPr="009C1C96">
        <w:rPr>
          <w:rStyle w:val="FootnoteReference"/>
          <w:color w:val="000000" w:themeColor="text1"/>
          <w:sz w:val="18"/>
          <w:szCs w:val="18"/>
        </w:rPr>
        <w:footnoteRef/>
      </w:r>
      <w:r w:rsidRPr="009C1C96">
        <w:rPr>
          <w:sz w:val="18"/>
          <w:szCs w:val="18"/>
        </w:rPr>
        <w:t xml:space="preserve"> The guarantee was provided together with a loan. Therefore, we cannot disaggregate the ratio between loans and guarantees. </w:t>
      </w:r>
    </w:p>
  </w:footnote>
  <w:footnote w:id="8">
    <w:p w14:paraId="4EA8BFD9" w14:textId="3CD247AC" w:rsidR="009C1C96" w:rsidRPr="009C1C96" w:rsidRDefault="009C1C96" w:rsidP="001B0F67">
      <w:pPr>
        <w:pStyle w:val="FootnoteText"/>
        <w:jc w:val="both"/>
        <w:rPr>
          <w:sz w:val="18"/>
          <w:szCs w:val="18"/>
        </w:rPr>
      </w:pPr>
      <w:r w:rsidRPr="009C1C96">
        <w:rPr>
          <w:rStyle w:val="FootnoteReference"/>
          <w:color w:val="auto"/>
          <w:sz w:val="18"/>
          <w:szCs w:val="18"/>
        </w:rPr>
        <w:footnoteRef/>
      </w:r>
      <w:r w:rsidRPr="009C1C96">
        <w:rPr>
          <w:color w:val="auto"/>
          <w:sz w:val="18"/>
          <w:szCs w:val="18"/>
        </w:rPr>
        <w:t xml:space="preserve"> UNCDF completed two evaluations and facilitated a mid-term evaluation of the Better Than Cash Alliance, which secretariat is hosted by UNCDF, at the request of its Executive Committee. </w:t>
      </w:r>
    </w:p>
  </w:footnote>
  <w:footnote w:id="9">
    <w:p w14:paraId="28289796" w14:textId="7B682EFB" w:rsidR="009C1C96" w:rsidRPr="009C1C96" w:rsidRDefault="009C1C96" w:rsidP="001B0F67">
      <w:pPr>
        <w:pStyle w:val="FootnoteText"/>
        <w:jc w:val="both"/>
        <w:rPr>
          <w:sz w:val="18"/>
          <w:szCs w:val="18"/>
        </w:rPr>
      </w:pPr>
      <w:r w:rsidRPr="009C1C96">
        <w:rPr>
          <w:rStyle w:val="FootnoteReference"/>
          <w:color w:val="000000" w:themeColor="text1"/>
          <w:sz w:val="18"/>
          <w:szCs w:val="18"/>
        </w:rPr>
        <w:footnoteRef/>
      </w:r>
      <w:r w:rsidRPr="009C1C96">
        <w:rPr>
          <w:sz w:val="18"/>
          <w:szCs w:val="18"/>
        </w:rPr>
        <w:t xml:space="preserve"> IE3.4 indicator will be revised in the 2019 report to reflect the modifications of audit plans module as agreed upon with UNDP OAI. </w:t>
      </w:r>
    </w:p>
  </w:footnote>
  <w:footnote w:id="10">
    <w:p w14:paraId="2A5B5932" w14:textId="4656715D" w:rsidR="009C1C96" w:rsidRPr="009C1C96" w:rsidRDefault="009C1C96" w:rsidP="001B0F67">
      <w:pPr>
        <w:pStyle w:val="FootnoteText"/>
        <w:jc w:val="both"/>
        <w:rPr>
          <w:sz w:val="18"/>
          <w:szCs w:val="18"/>
        </w:rPr>
      </w:pPr>
      <w:r w:rsidRPr="009C1C96">
        <w:rPr>
          <w:rStyle w:val="FootnoteReference"/>
          <w:color w:val="000000" w:themeColor="text1"/>
          <w:sz w:val="18"/>
          <w:szCs w:val="18"/>
        </w:rPr>
        <w:footnoteRef/>
      </w:r>
      <w:r w:rsidRPr="009C1C96">
        <w:rPr>
          <w:sz w:val="18"/>
          <w:szCs w:val="18"/>
        </w:rPr>
        <w:t xml:space="preserve"> The rate reflects the status of management implementation as of February 2019, which is subject to UN Board of Auditors’ review.</w:t>
      </w:r>
    </w:p>
  </w:footnote>
  <w:footnote w:id="11">
    <w:p w14:paraId="10F717B6" w14:textId="1A91C40E" w:rsidR="009C1C96" w:rsidRPr="009C1C96" w:rsidRDefault="009C1C96" w:rsidP="001B0F67">
      <w:pPr>
        <w:pStyle w:val="FootnoteText"/>
        <w:jc w:val="both"/>
        <w:rPr>
          <w:sz w:val="18"/>
          <w:szCs w:val="18"/>
        </w:rPr>
      </w:pPr>
      <w:r w:rsidRPr="009C1C96">
        <w:rPr>
          <w:rStyle w:val="FootnoteReference"/>
          <w:color w:val="auto"/>
          <w:sz w:val="18"/>
          <w:szCs w:val="18"/>
        </w:rPr>
        <w:footnoteRef/>
      </w:r>
      <w:r w:rsidRPr="009C1C96">
        <w:rPr>
          <w:color w:val="auto"/>
          <w:sz w:val="18"/>
          <w:szCs w:val="18"/>
        </w:rPr>
        <w:t xml:space="preserve"> </w:t>
      </w:r>
      <w:r w:rsidR="00976BB1">
        <w:rPr>
          <w:color w:val="auto"/>
          <w:sz w:val="18"/>
          <w:szCs w:val="18"/>
        </w:rPr>
        <w:t>Based on</w:t>
      </w:r>
      <w:r w:rsidR="00976BB1" w:rsidRPr="009C1C96">
        <w:rPr>
          <w:color w:val="auto"/>
          <w:sz w:val="18"/>
          <w:szCs w:val="18"/>
        </w:rPr>
        <w:t xml:space="preserve"> UN-SWAP 1.0, UNCDF achieved a compliance rate of over 73%</w:t>
      </w:r>
      <w:r w:rsidR="00976BB1">
        <w:rPr>
          <w:color w:val="auto"/>
          <w:sz w:val="18"/>
          <w:szCs w:val="18"/>
        </w:rPr>
        <w:t xml:space="preserve"> in 2018. </w:t>
      </w:r>
      <w:r w:rsidRPr="009C1C96">
        <w:rPr>
          <w:color w:val="auto"/>
          <w:sz w:val="18"/>
          <w:szCs w:val="18"/>
        </w:rPr>
        <w:t>The</w:t>
      </w:r>
      <w:r w:rsidR="00976BB1">
        <w:rPr>
          <w:color w:val="auto"/>
          <w:sz w:val="18"/>
          <w:szCs w:val="18"/>
        </w:rPr>
        <w:t xml:space="preserve"> reported</w:t>
      </w:r>
      <w:r w:rsidRPr="009C1C96">
        <w:rPr>
          <w:color w:val="auto"/>
          <w:sz w:val="18"/>
          <w:szCs w:val="18"/>
        </w:rPr>
        <w:t xml:space="preserve"> percentage reflects UNCDF’s compliance with </w:t>
      </w:r>
      <w:r w:rsidR="00976BB1">
        <w:rPr>
          <w:color w:val="auto"/>
          <w:sz w:val="18"/>
          <w:szCs w:val="18"/>
        </w:rPr>
        <w:t xml:space="preserve">the new generation of </w:t>
      </w:r>
      <w:r w:rsidRPr="009C1C96">
        <w:rPr>
          <w:color w:val="auto"/>
          <w:sz w:val="18"/>
          <w:szCs w:val="18"/>
        </w:rPr>
        <w:t xml:space="preserve">UN-SWAP 2.0 that was launched in 2018. The new standards strengthened requirements for performance indicators in areas of Evaluation, Audit and Coherence and added new indicators on </w:t>
      </w:r>
      <w:r w:rsidR="00976BB1">
        <w:rPr>
          <w:color w:val="auto"/>
          <w:sz w:val="18"/>
          <w:szCs w:val="18"/>
        </w:rPr>
        <w:t xml:space="preserve">the </w:t>
      </w:r>
      <w:r w:rsidRPr="009C1C96">
        <w:rPr>
          <w:color w:val="auto"/>
          <w:sz w:val="18"/>
          <w:szCs w:val="18"/>
        </w:rPr>
        <w:t>status of results of gender-related SDGs.</w:t>
      </w:r>
      <w:r w:rsidR="00976BB1">
        <w:rPr>
          <w:color w:val="auto"/>
          <w:sz w:val="18"/>
          <w:szCs w:val="18"/>
        </w:rPr>
        <w:t xml:space="preserve"> In response, UNCDF has developed and approved a new gender strategy, 2018-2021, that details its plan to achieve the UN-SWAP 2.0 requirements. Accordingly, UNCDF will reconfigure its annual targets based on the baseline, which will be presented in the 2019 IRRM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5E03" w14:textId="7B111042" w:rsidR="009C1C96" w:rsidRDefault="009C1C96">
    <w:pPr>
      <w:pStyle w:val="Header"/>
    </w:pPr>
    <w:r>
      <w:rPr>
        <w:noProof/>
        <w:lang w:eastAsia="en-US"/>
      </w:rPr>
      <w:drawing>
        <wp:anchor distT="0" distB="0" distL="114300" distR="114300" simplePos="0" relativeHeight="251659264" behindDoc="0" locked="0" layoutInCell="1" allowOverlap="1" wp14:anchorId="58A9B693" wp14:editId="7702A634">
          <wp:simplePos x="0" y="0"/>
          <wp:positionH relativeFrom="margin">
            <wp:align>right</wp:align>
          </wp:positionH>
          <wp:positionV relativeFrom="margin">
            <wp:posOffset>-729719</wp:posOffset>
          </wp:positionV>
          <wp:extent cx="570865" cy="556260"/>
          <wp:effectExtent l="0" t="0" r="635" b="0"/>
          <wp:wrapSquare wrapText="bothSides"/>
          <wp:docPr id="7" name="Picture 7" descr="UNCD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DF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1F4D"/>
    <w:multiLevelType w:val="hybridMultilevel"/>
    <w:tmpl w:val="A44EC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29F"/>
    <w:multiLevelType w:val="hybridMultilevel"/>
    <w:tmpl w:val="5948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810DD"/>
    <w:multiLevelType w:val="hybridMultilevel"/>
    <w:tmpl w:val="64C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0261C"/>
    <w:multiLevelType w:val="hybridMultilevel"/>
    <w:tmpl w:val="7520B346"/>
    <w:lvl w:ilvl="0" w:tplc="D8C0E8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41BC7"/>
    <w:multiLevelType w:val="hybridMultilevel"/>
    <w:tmpl w:val="DC50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257C2"/>
    <w:multiLevelType w:val="hybridMultilevel"/>
    <w:tmpl w:val="E394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95963"/>
    <w:multiLevelType w:val="hybridMultilevel"/>
    <w:tmpl w:val="C93A556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E0508A"/>
    <w:multiLevelType w:val="hybridMultilevel"/>
    <w:tmpl w:val="0C0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E3EA5"/>
    <w:multiLevelType w:val="hybridMultilevel"/>
    <w:tmpl w:val="18CA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A69EF"/>
    <w:multiLevelType w:val="hybridMultilevel"/>
    <w:tmpl w:val="DC50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731C0"/>
    <w:multiLevelType w:val="hybridMultilevel"/>
    <w:tmpl w:val="BE2E9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5"/>
  </w:num>
  <w:num w:numId="5">
    <w:abstractNumId w:val="6"/>
  </w:num>
  <w:num w:numId="6">
    <w:abstractNumId w:val="10"/>
  </w:num>
  <w:num w:numId="7">
    <w:abstractNumId w:val="0"/>
  </w:num>
  <w:num w:numId="8">
    <w:abstractNumId w:val="8"/>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F9"/>
    <w:rsid w:val="00000F12"/>
    <w:rsid w:val="00007776"/>
    <w:rsid w:val="000108C8"/>
    <w:rsid w:val="000112CE"/>
    <w:rsid w:val="00016409"/>
    <w:rsid w:val="00016E21"/>
    <w:rsid w:val="000200BA"/>
    <w:rsid w:val="00026EC5"/>
    <w:rsid w:val="000352D3"/>
    <w:rsid w:val="0004288A"/>
    <w:rsid w:val="0005016A"/>
    <w:rsid w:val="000675E0"/>
    <w:rsid w:val="00070781"/>
    <w:rsid w:val="00072CCA"/>
    <w:rsid w:val="00073A69"/>
    <w:rsid w:val="00077D46"/>
    <w:rsid w:val="0008412D"/>
    <w:rsid w:val="0009018E"/>
    <w:rsid w:val="000923B0"/>
    <w:rsid w:val="000B04E2"/>
    <w:rsid w:val="000B691A"/>
    <w:rsid w:val="000B7483"/>
    <w:rsid w:val="000C0F48"/>
    <w:rsid w:val="000C737C"/>
    <w:rsid w:val="000C79BD"/>
    <w:rsid w:val="000D0298"/>
    <w:rsid w:val="000D4B12"/>
    <w:rsid w:val="000D79FD"/>
    <w:rsid w:val="000E4271"/>
    <w:rsid w:val="000E7F39"/>
    <w:rsid w:val="000F1F89"/>
    <w:rsid w:val="000F30FA"/>
    <w:rsid w:val="000F371E"/>
    <w:rsid w:val="00101492"/>
    <w:rsid w:val="001078C5"/>
    <w:rsid w:val="00107F09"/>
    <w:rsid w:val="00113BFA"/>
    <w:rsid w:val="001149E8"/>
    <w:rsid w:val="00121283"/>
    <w:rsid w:val="001212D3"/>
    <w:rsid w:val="00122B4A"/>
    <w:rsid w:val="0013096A"/>
    <w:rsid w:val="00140FF2"/>
    <w:rsid w:val="00142E40"/>
    <w:rsid w:val="001432BD"/>
    <w:rsid w:val="00143465"/>
    <w:rsid w:val="00146482"/>
    <w:rsid w:val="00151A8E"/>
    <w:rsid w:val="00151DA8"/>
    <w:rsid w:val="001537FA"/>
    <w:rsid w:val="001562DE"/>
    <w:rsid w:val="00160872"/>
    <w:rsid w:val="00160D82"/>
    <w:rsid w:val="00170CF9"/>
    <w:rsid w:val="001750B6"/>
    <w:rsid w:val="0017599C"/>
    <w:rsid w:val="001760E4"/>
    <w:rsid w:val="00190D9F"/>
    <w:rsid w:val="00191BF8"/>
    <w:rsid w:val="0019655A"/>
    <w:rsid w:val="001A2583"/>
    <w:rsid w:val="001A3A92"/>
    <w:rsid w:val="001A40AC"/>
    <w:rsid w:val="001A411B"/>
    <w:rsid w:val="001A4EBC"/>
    <w:rsid w:val="001A6823"/>
    <w:rsid w:val="001A726A"/>
    <w:rsid w:val="001B0F67"/>
    <w:rsid w:val="001B51C3"/>
    <w:rsid w:val="001C16CF"/>
    <w:rsid w:val="001C3DF3"/>
    <w:rsid w:val="001C4249"/>
    <w:rsid w:val="001E1754"/>
    <w:rsid w:val="001E183B"/>
    <w:rsid w:val="001E6F17"/>
    <w:rsid w:val="001F29E8"/>
    <w:rsid w:val="001F65A8"/>
    <w:rsid w:val="002039D2"/>
    <w:rsid w:val="00210B38"/>
    <w:rsid w:val="00212AAA"/>
    <w:rsid w:val="0021382B"/>
    <w:rsid w:val="002152CC"/>
    <w:rsid w:val="0021725E"/>
    <w:rsid w:val="00222192"/>
    <w:rsid w:val="00225355"/>
    <w:rsid w:val="002301C8"/>
    <w:rsid w:val="0023223C"/>
    <w:rsid w:val="00233818"/>
    <w:rsid w:val="00250121"/>
    <w:rsid w:val="00253927"/>
    <w:rsid w:val="002545F9"/>
    <w:rsid w:val="00256893"/>
    <w:rsid w:val="00257180"/>
    <w:rsid w:val="00262020"/>
    <w:rsid w:val="0026251E"/>
    <w:rsid w:val="002646B3"/>
    <w:rsid w:val="00273143"/>
    <w:rsid w:val="00276C75"/>
    <w:rsid w:val="002775A0"/>
    <w:rsid w:val="00277653"/>
    <w:rsid w:val="00291287"/>
    <w:rsid w:val="00292057"/>
    <w:rsid w:val="002A03BB"/>
    <w:rsid w:val="002A040B"/>
    <w:rsid w:val="002A1DD6"/>
    <w:rsid w:val="002A33DD"/>
    <w:rsid w:val="002A4E6E"/>
    <w:rsid w:val="002C5BDB"/>
    <w:rsid w:val="002D11D6"/>
    <w:rsid w:val="002D4189"/>
    <w:rsid w:val="002E0810"/>
    <w:rsid w:val="002E5FB3"/>
    <w:rsid w:val="002F1D31"/>
    <w:rsid w:val="002F6FF4"/>
    <w:rsid w:val="00306933"/>
    <w:rsid w:val="00310792"/>
    <w:rsid w:val="0031225E"/>
    <w:rsid w:val="003163B4"/>
    <w:rsid w:val="00320B7D"/>
    <w:rsid w:val="00320E53"/>
    <w:rsid w:val="00321D98"/>
    <w:rsid w:val="0032722E"/>
    <w:rsid w:val="00332D9A"/>
    <w:rsid w:val="003354DE"/>
    <w:rsid w:val="00336F48"/>
    <w:rsid w:val="0034078B"/>
    <w:rsid w:val="00341DFD"/>
    <w:rsid w:val="003439DC"/>
    <w:rsid w:val="003564DF"/>
    <w:rsid w:val="0036427E"/>
    <w:rsid w:val="0036450E"/>
    <w:rsid w:val="0036736D"/>
    <w:rsid w:val="00372837"/>
    <w:rsid w:val="003813ED"/>
    <w:rsid w:val="00383774"/>
    <w:rsid w:val="00385291"/>
    <w:rsid w:val="00386690"/>
    <w:rsid w:val="0038776E"/>
    <w:rsid w:val="00395F1E"/>
    <w:rsid w:val="003A5A91"/>
    <w:rsid w:val="003B3766"/>
    <w:rsid w:val="003B5D46"/>
    <w:rsid w:val="003C2521"/>
    <w:rsid w:val="003C63FD"/>
    <w:rsid w:val="003D018E"/>
    <w:rsid w:val="003D5C7C"/>
    <w:rsid w:val="003D5D0A"/>
    <w:rsid w:val="003E04EB"/>
    <w:rsid w:val="003E4A1A"/>
    <w:rsid w:val="003E7628"/>
    <w:rsid w:val="003F2DA2"/>
    <w:rsid w:val="003F686E"/>
    <w:rsid w:val="003F7B4D"/>
    <w:rsid w:val="00403A59"/>
    <w:rsid w:val="00403D44"/>
    <w:rsid w:val="00410A51"/>
    <w:rsid w:val="00412862"/>
    <w:rsid w:val="00415DAE"/>
    <w:rsid w:val="00416224"/>
    <w:rsid w:val="004248E7"/>
    <w:rsid w:val="0042744D"/>
    <w:rsid w:val="004312D4"/>
    <w:rsid w:val="00435517"/>
    <w:rsid w:val="00436CFA"/>
    <w:rsid w:val="0044091A"/>
    <w:rsid w:val="00441219"/>
    <w:rsid w:val="00443FFB"/>
    <w:rsid w:val="004451C5"/>
    <w:rsid w:val="0044784D"/>
    <w:rsid w:val="004618A6"/>
    <w:rsid w:val="00462395"/>
    <w:rsid w:val="00470289"/>
    <w:rsid w:val="004706E2"/>
    <w:rsid w:val="00473341"/>
    <w:rsid w:val="00477BE3"/>
    <w:rsid w:val="004841F8"/>
    <w:rsid w:val="004950D1"/>
    <w:rsid w:val="004968D6"/>
    <w:rsid w:val="004A3BD8"/>
    <w:rsid w:val="004A7B7D"/>
    <w:rsid w:val="004B6875"/>
    <w:rsid w:val="004C0025"/>
    <w:rsid w:val="004C1E87"/>
    <w:rsid w:val="004C65CC"/>
    <w:rsid w:val="004C7D5E"/>
    <w:rsid w:val="004D048B"/>
    <w:rsid w:val="004D1E20"/>
    <w:rsid w:val="004D38ED"/>
    <w:rsid w:val="004D3D0A"/>
    <w:rsid w:val="004D4AC4"/>
    <w:rsid w:val="004D51F4"/>
    <w:rsid w:val="004D53DD"/>
    <w:rsid w:val="004D56ED"/>
    <w:rsid w:val="004D724F"/>
    <w:rsid w:val="004E1672"/>
    <w:rsid w:val="004E6D63"/>
    <w:rsid w:val="004E7A19"/>
    <w:rsid w:val="004F61E5"/>
    <w:rsid w:val="00505069"/>
    <w:rsid w:val="00510163"/>
    <w:rsid w:val="00510BEF"/>
    <w:rsid w:val="005146CF"/>
    <w:rsid w:val="005155C4"/>
    <w:rsid w:val="0051644B"/>
    <w:rsid w:val="005165BA"/>
    <w:rsid w:val="00526DDE"/>
    <w:rsid w:val="0053163D"/>
    <w:rsid w:val="00531E61"/>
    <w:rsid w:val="00532AAA"/>
    <w:rsid w:val="00534DF8"/>
    <w:rsid w:val="00536700"/>
    <w:rsid w:val="00541502"/>
    <w:rsid w:val="00541934"/>
    <w:rsid w:val="005538D5"/>
    <w:rsid w:val="005564B9"/>
    <w:rsid w:val="00557601"/>
    <w:rsid w:val="00557EC5"/>
    <w:rsid w:val="005623EB"/>
    <w:rsid w:val="005667B5"/>
    <w:rsid w:val="0058116F"/>
    <w:rsid w:val="00582C66"/>
    <w:rsid w:val="00592405"/>
    <w:rsid w:val="005937AA"/>
    <w:rsid w:val="00593C12"/>
    <w:rsid w:val="005A0980"/>
    <w:rsid w:val="005A20DC"/>
    <w:rsid w:val="005A7598"/>
    <w:rsid w:val="005B0925"/>
    <w:rsid w:val="005B21E4"/>
    <w:rsid w:val="005B4C33"/>
    <w:rsid w:val="005B55B9"/>
    <w:rsid w:val="005B6D9A"/>
    <w:rsid w:val="005C139E"/>
    <w:rsid w:val="005C585A"/>
    <w:rsid w:val="005C760B"/>
    <w:rsid w:val="005D438B"/>
    <w:rsid w:val="005D4D52"/>
    <w:rsid w:val="005D56A6"/>
    <w:rsid w:val="005D70E2"/>
    <w:rsid w:val="005E04CE"/>
    <w:rsid w:val="005E105B"/>
    <w:rsid w:val="005E1614"/>
    <w:rsid w:val="005E1FD9"/>
    <w:rsid w:val="005E7EE1"/>
    <w:rsid w:val="005F2DB3"/>
    <w:rsid w:val="005F4841"/>
    <w:rsid w:val="005F73C5"/>
    <w:rsid w:val="006074AD"/>
    <w:rsid w:val="006076CD"/>
    <w:rsid w:val="00613053"/>
    <w:rsid w:val="006138A8"/>
    <w:rsid w:val="0061526B"/>
    <w:rsid w:val="0062283B"/>
    <w:rsid w:val="00627B09"/>
    <w:rsid w:val="00632267"/>
    <w:rsid w:val="00644ABE"/>
    <w:rsid w:val="006500A8"/>
    <w:rsid w:val="0065552A"/>
    <w:rsid w:val="00656F34"/>
    <w:rsid w:val="006638AD"/>
    <w:rsid w:val="00667946"/>
    <w:rsid w:val="006741C6"/>
    <w:rsid w:val="00676310"/>
    <w:rsid w:val="0067655F"/>
    <w:rsid w:val="00677164"/>
    <w:rsid w:val="00677BAD"/>
    <w:rsid w:val="006829BA"/>
    <w:rsid w:val="00692B3D"/>
    <w:rsid w:val="00694887"/>
    <w:rsid w:val="00696132"/>
    <w:rsid w:val="006965D9"/>
    <w:rsid w:val="006977EB"/>
    <w:rsid w:val="00697C48"/>
    <w:rsid w:val="006A19E5"/>
    <w:rsid w:val="006A22DC"/>
    <w:rsid w:val="006B43BD"/>
    <w:rsid w:val="006B522B"/>
    <w:rsid w:val="006C31CA"/>
    <w:rsid w:val="006D344F"/>
    <w:rsid w:val="006D375D"/>
    <w:rsid w:val="006D5124"/>
    <w:rsid w:val="006D5A72"/>
    <w:rsid w:val="006E3516"/>
    <w:rsid w:val="006F053E"/>
    <w:rsid w:val="006F085B"/>
    <w:rsid w:val="006F1BB1"/>
    <w:rsid w:val="00703ADC"/>
    <w:rsid w:val="007049CB"/>
    <w:rsid w:val="00705900"/>
    <w:rsid w:val="00707564"/>
    <w:rsid w:val="00713249"/>
    <w:rsid w:val="00714DB1"/>
    <w:rsid w:val="007204B6"/>
    <w:rsid w:val="007243C3"/>
    <w:rsid w:val="007303E4"/>
    <w:rsid w:val="0073579A"/>
    <w:rsid w:val="00741CD6"/>
    <w:rsid w:val="00742D91"/>
    <w:rsid w:val="00743125"/>
    <w:rsid w:val="007457B7"/>
    <w:rsid w:val="007475E0"/>
    <w:rsid w:val="0074783B"/>
    <w:rsid w:val="00753CD5"/>
    <w:rsid w:val="00760DE2"/>
    <w:rsid w:val="00763606"/>
    <w:rsid w:val="0076714B"/>
    <w:rsid w:val="007678EB"/>
    <w:rsid w:val="00770DF3"/>
    <w:rsid w:val="007767ED"/>
    <w:rsid w:val="007858C2"/>
    <w:rsid w:val="00786A4B"/>
    <w:rsid w:val="00792826"/>
    <w:rsid w:val="0079590F"/>
    <w:rsid w:val="007A65AE"/>
    <w:rsid w:val="007B6761"/>
    <w:rsid w:val="007C4D84"/>
    <w:rsid w:val="007C4E4C"/>
    <w:rsid w:val="007C6E59"/>
    <w:rsid w:val="007D0117"/>
    <w:rsid w:val="007D254B"/>
    <w:rsid w:val="007D3DA6"/>
    <w:rsid w:val="007D59A1"/>
    <w:rsid w:val="007D72DD"/>
    <w:rsid w:val="007E3A5E"/>
    <w:rsid w:val="007E40B8"/>
    <w:rsid w:val="007E413B"/>
    <w:rsid w:val="007E4A5E"/>
    <w:rsid w:val="007F0807"/>
    <w:rsid w:val="007F5701"/>
    <w:rsid w:val="00801064"/>
    <w:rsid w:val="008026F1"/>
    <w:rsid w:val="008126DB"/>
    <w:rsid w:val="008148A5"/>
    <w:rsid w:val="008156E7"/>
    <w:rsid w:val="00815B23"/>
    <w:rsid w:val="00815D10"/>
    <w:rsid w:val="0081639D"/>
    <w:rsid w:val="00816E10"/>
    <w:rsid w:val="00816E70"/>
    <w:rsid w:val="008236A2"/>
    <w:rsid w:val="0082684F"/>
    <w:rsid w:val="00827562"/>
    <w:rsid w:val="00827F90"/>
    <w:rsid w:val="0083254F"/>
    <w:rsid w:val="0083436F"/>
    <w:rsid w:val="00834477"/>
    <w:rsid w:val="00834852"/>
    <w:rsid w:val="00837AA8"/>
    <w:rsid w:val="008414CD"/>
    <w:rsid w:val="00842249"/>
    <w:rsid w:val="008433CE"/>
    <w:rsid w:val="00845EF6"/>
    <w:rsid w:val="00856EF5"/>
    <w:rsid w:val="00860C66"/>
    <w:rsid w:val="00866BCB"/>
    <w:rsid w:val="00870152"/>
    <w:rsid w:val="0087176C"/>
    <w:rsid w:val="00873BD2"/>
    <w:rsid w:val="00877414"/>
    <w:rsid w:val="008777C4"/>
    <w:rsid w:val="00883434"/>
    <w:rsid w:val="00883FB3"/>
    <w:rsid w:val="00893D21"/>
    <w:rsid w:val="00894FD3"/>
    <w:rsid w:val="008B1F90"/>
    <w:rsid w:val="008B77C0"/>
    <w:rsid w:val="008C2AAC"/>
    <w:rsid w:val="008C54DB"/>
    <w:rsid w:val="008C5911"/>
    <w:rsid w:val="008D343F"/>
    <w:rsid w:val="008F26A9"/>
    <w:rsid w:val="009008A0"/>
    <w:rsid w:val="00903A3E"/>
    <w:rsid w:val="00904B71"/>
    <w:rsid w:val="00905337"/>
    <w:rsid w:val="00906A63"/>
    <w:rsid w:val="00906AA7"/>
    <w:rsid w:val="00920039"/>
    <w:rsid w:val="00920234"/>
    <w:rsid w:val="00922097"/>
    <w:rsid w:val="00923902"/>
    <w:rsid w:val="00925920"/>
    <w:rsid w:val="00960E0B"/>
    <w:rsid w:val="00964F3C"/>
    <w:rsid w:val="00971833"/>
    <w:rsid w:val="009719FF"/>
    <w:rsid w:val="00972818"/>
    <w:rsid w:val="00972AAA"/>
    <w:rsid w:val="00975DC0"/>
    <w:rsid w:val="00976BB1"/>
    <w:rsid w:val="00986A30"/>
    <w:rsid w:val="00991B8E"/>
    <w:rsid w:val="0099300D"/>
    <w:rsid w:val="0099634C"/>
    <w:rsid w:val="00996BA3"/>
    <w:rsid w:val="00997E76"/>
    <w:rsid w:val="009A4027"/>
    <w:rsid w:val="009A498F"/>
    <w:rsid w:val="009A5936"/>
    <w:rsid w:val="009B2F24"/>
    <w:rsid w:val="009B3E0B"/>
    <w:rsid w:val="009C1C96"/>
    <w:rsid w:val="009C29EC"/>
    <w:rsid w:val="009C3B56"/>
    <w:rsid w:val="009D0CE3"/>
    <w:rsid w:val="009D30BA"/>
    <w:rsid w:val="009E3834"/>
    <w:rsid w:val="009E7479"/>
    <w:rsid w:val="009F45D0"/>
    <w:rsid w:val="009F7534"/>
    <w:rsid w:val="00A06808"/>
    <w:rsid w:val="00A117B5"/>
    <w:rsid w:val="00A13A5C"/>
    <w:rsid w:val="00A14E53"/>
    <w:rsid w:val="00A2300A"/>
    <w:rsid w:val="00A27CD2"/>
    <w:rsid w:val="00A32C75"/>
    <w:rsid w:val="00A512C1"/>
    <w:rsid w:val="00A550FB"/>
    <w:rsid w:val="00A56BC6"/>
    <w:rsid w:val="00A669A2"/>
    <w:rsid w:val="00A7163D"/>
    <w:rsid w:val="00A74662"/>
    <w:rsid w:val="00A75A16"/>
    <w:rsid w:val="00A76A43"/>
    <w:rsid w:val="00A814B4"/>
    <w:rsid w:val="00A84EF4"/>
    <w:rsid w:val="00A867CC"/>
    <w:rsid w:val="00A87045"/>
    <w:rsid w:val="00A87085"/>
    <w:rsid w:val="00AA0AB9"/>
    <w:rsid w:val="00AA736F"/>
    <w:rsid w:val="00AB4A3D"/>
    <w:rsid w:val="00AB5051"/>
    <w:rsid w:val="00AC112F"/>
    <w:rsid w:val="00AC5B93"/>
    <w:rsid w:val="00AC6409"/>
    <w:rsid w:val="00AE372C"/>
    <w:rsid w:val="00AE4A2F"/>
    <w:rsid w:val="00AE6C00"/>
    <w:rsid w:val="00AF2CCE"/>
    <w:rsid w:val="00AF42EE"/>
    <w:rsid w:val="00AF6F62"/>
    <w:rsid w:val="00B00C00"/>
    <w:rsid w:val="00B07CD2"/>
    <w:rsid w:val="00B16113"/>
    <w:rsid w:val="00B16561"/>
    <w:rsid w:val="00B20710"/>
    <w:rsid w:val="00B26D36"/>
    <w:rsid w:val="00B37F55"/>
    <w:rsid w:val="00B40BA5"/>
    <w:rsid w:val="00B44462"/>
    <w:rsid w:val="00B52122"/>
    <w:rsid w:val="00B56D94"/>
    <w:rsid w:val="00B641F3"/>
    <w:rsid w:val="00B654EA"/>
    <w:rsid w:val="00B70F61"/>
    <w:rsid w:val="00B736C2"/>
    <w:rsid w:val="00B7441C"/>
    <w:rsid w:val="00B75196"/>
    <w:rsid w:val="00B7571A"/>
    <w:rsid w:val="00B8640E"/>
    <w:rsid w:val="00B868E8"/>
    <w:rsid w:val="00B92769"/>
    <w:rsid w:val="00B9382F"/>
    <w:rsid w:val="00B95823"/>
    <w:rsid w:val="00B9733D"/>
    <w:rsid w:val="00BA0916"/>
    <w:rsid w:val="00BA20F8"/>
    <w:rsid w:val="00BA3242"/>
    <w:rsid w:val="00BB006F"/>
    <w:rsid w:val="00BB025E"/>
    <w:rsid w:val="00BB0462"/>
    <w:rsid w:val="00BB086C"/>
    <w:rsid w:val="00BB3ED4"/>
    <w:rsid w:val="00BB6A43"/>
    <w:rsid w:val="00BC2B59"/>
    <w:rsid w:val="00BD0AA1"/>
    <w:rsid w:val="00BD3C8E"/>
    <w:rsid w:val="00BE13CA"/>
    <w:rsid w:val="00BF1D35"/>
    <w:rsid w:val="00BF470B"/>
    <w:rsid w:val="00BF63C1"/>
    <w:rsid w:val="00C10384"/>
    <w:rsid w:val="00C12757"/>
    <w:rsid w:val="00C12B6D"/>
    <w:rsid w:val="00C14977"/>
    <w:rsid w:val="00C232A8"/>
    <w:rsid w:val="00C23DE0"/>
    <w:rsid w:val="00C24452"/>
    <w:rsid w:val="00C27120"/>
    <w:rsid w:val="00C3069B"/>
    <w:rsid w:val="00C31A99"/>
    <w:rsid w:val="00C36148"/>
    <w:rsid w:val="00C55F3D"/>
    <w:rsid w:val="00C6266F"/>
    <w:rsid w:val="00C6321D"/>
    <w:rsid w:val="00C656CF"/>
    <w:rsid w:val="00C666C2"/>
    <w:rsid w:val="00C667F4"/>
    <w:rsid w:val="00C67E46"/>
    <w:rsid w:val="00C721C6"/>
    <w:rsid w:val="00C73E04"/>
    <w:rsid w:val="00C82976"/>
    <w:rsid w:val="00C83A79"/>
    <w:rsid w:val="00C86896"/>
    <w:rsid w:val="00C875E9"/>
    <w:rsid w:val="00C87B3A"/>
    <w:rsid w:val="00C92D96"/>
    <w:rsid w:val="00C9357E"/>
    <w:rsid w:val="00C96C3B"/>
    <w:rsid w:val="00C97666"/>
    <w:rsid w:val="00C977FF"/>
    <w:rsid w:val="00CA4608"/>
    <w:rsid w:val="00CA6923"/>
    <w:rsid w:val="00CB0386"/>
    <w:rsid w:val="00CB1CC0"/>
    <w:rsid w:val="00CB2593"/>
    <w:rsid w:val="00CB6792"/>
    <w:rsid w:val="00CC09EC"/>
    <w:rsid w:val="00CC18EE"/>
    <w:rsid w:val="00CE3E59"/>
    <w:rsid w:val="00CE552B"/>
    <w:rsid w:val="00CE57A6"/>
    <w:rsid w:val="00CE5C4F"/>
    <w:rsid w:val="00CE5EB0"/>
    <w:rsid w:val="00CF1E49"/>
    <w:rsid w:val="00CF30C0"/>
    <w:rsid w:val="00CF5D4F"/>
    <w:rsid w:val="00D1100F"/>
    <w:rsid w:val="00D15BFC"/>
    <w:rsid w:val="00D17E16"/>
    <w:rsid w:val="00D27FCE"/>
    <w:rsid w:val="00D30F92"/>
    <w:rsid w:val="00D31965"/>
    <w:rsid w:val="00D34F20"/>
    <w:rsid w:val="00D37D53"/>
    <w:rsid w:val="00D47769"/>
    <w:rsid w:val="00D50339"/>
    <w:rsid w:val="00D53348"/>
    <w:rsid w:val="00D564C5"/>
    <w:rsid w:val="00D56893"/>
    <w:rsid w:val="00D6145E"/>
    <w:rsid w:val="00D630EC"/>
    <w:rsid w:val="00D632FB"/>
    <w:rsid w:val="00D64F89"/>
    <w:rsid w:val="00D70690"/>
    <w:rsid w:val="00D73223"/>
    <w:rsid w:val="00D73FC9"/>
    <w:rsid w:val="00D742C6"/>
    <w:rsid w:val="00D757F9"/>
    <w:rsid w:val="00D93C3C"/>
    <w:rsid w:val="00D97660"/>
    <w:rsid w:val="00D9771A"/>
    <w:rsid w:val="00DA0073"/>
    <w:rsid w:val="00DA2F4B"/>
    <w:rsid w:val="00DA7725"/>
    <w:rsid w:val="00DA7FC1"/>
    <w:rsid w:val="00DB1C4C"/>
    <w:rsid w:val="00DB6436"/>
    <w:rsid w:val="00DB662A"/>
    <w:rsid w:val="00DC0515"/>
    <w:rsid w:val="00DC5745"/>
    <w:rsid w:val="00DC6A2B"/>
    <w:rsid w:val="00DE109F"/>
    <w:rsid w:val="00DE60E5"/>
    <w:rsid w:val="00DE6AAB"/>
    <w:rsid w:val="00DE7929"/>
    <w:rsid w:val="00DF455A"/>
    <w:rsid w:val="00DF5539"/>
    <w:rsid w:val="00DF681F"/>
    <w:rsid w:val="00DF7D5B"/>
    <w:rsid w:val="00E04C2E"/>
    <w:rsid w:val="00E04F37"/>
    <w:rsid w:val="00E05F4E"/>
    <w:rsid w:val="00E11952"/>
    <w:rsid w:val="00E11E1A"/>
    <w:rsid w:val="00E16031"/>
    <w:rsid w:val="00E17D68"/>
    <w:rsid w:val="00E24419"/>
    <w:rsid w:val="00E24945"/>
    <w:rsid w:val="00E308B5"/>
    <w:rsid w:val="00E32E48"/>
    <w:rsid w:val="00E333F7"/>
    <w:rsid w:val="00E34EE8"/>
    <w:rsid w:val="00E354D9"/>
    <w:rsid w:val="00E426F0"/>
    <w:rsid w:val="00E43E5A"/>
    <w:rsid w:val="00E4404E"/>
    <w:rsid w:val="00E457C5"/>
    <w:rsid w:val="00E45BC9"/>
    <w:rsid w:val="00E461C7"/>
    <w:rsid w:val="00E53CAF"/>
    <w:rsid w:val="00E644B9"/>
    <w:rsid w:val="00E65899"/>
    <w:rsid w:val="00E753E5"/>
    <w:rsid w:val="00E86556"/>
    <w:rsid w:val="00E9232D"/>
    <w:rsid w:val="00EA5E66"/>
    <w:rsid w:val="00EB6D7D"/>
    <w:rsid w:val="00EC20E9"/>
    <w:rsid w:val="00EC518B"/>
    <w:rsid w:val="00ED129C"/>
    <w:rsid w:val="00ED77CF"/>
    <w:rsid w:val="00EE516B"/>
    <w:rsid w:val="00EE649E"/>
    <w:rsid w:val="00EF024F"/>
    <w:rsid w:val="00EF2DF8"/>
    <w:rsid w:val="00EF3A2C"/>
    <w:rsid w:val="00EF3F5A"/>
    <w:rsid w:val="00F02207"/>
    <w:rsid w:val="00F054B1"/>
    <w:rsid w:val="00F06B13"/>
    <w:rsid w:val="00F148E1"/>
    <w:rsid w:val="00F15BE3"/>
    <w:rsid w:val="00F2039E"/>
    <w:rsid w:val="00F23CD8"/>
    <w:rsid w:val="00F254D1"/>
    <w:rsid w:val="00F277F3"/>
    <w:rsid w:val="00F278AB"/>
    <w:rsid w:val="00F3642F"/>
    <w:rsid w:val="00F3701B"/>
    <w:rsid w:val="00F4309C"/>
    <w:rsid w:val="00F50D6E"/>
    <w:rsid w:val="00F52CBF"/>
    <w:rsid w:val="00F53279"/>
    <w:rsid w:val="00F62C96"/>
    <w:rsid w:val="00F6349C"/>
    <w:rsid w:val="00F6469A"/>
    <w:rsid w:val="00F66DDB"/>
    <w:rsid w:val="00F814C7"/>
    <w:rsid w:val="00F81DD8"/>
    <w:rsid w:val="00F824B0"/>
    <w:rsid w:val="00F868B9"/>
    <w:rsid w:val="00F95635"/>
    <w:rsid w:val="00FA0448"/>
    <w:rsid w:val="00FA4743"/>
    <w:rsid w:val="00FA5120"/>
    <w:rsid w:val="00FA5E9F"/>
    <w:rsid w:val="00FA71D8"/>
    <w:rsid w:val="00FB2958"/>
    <w:rsid w:val="00FB3C84"/>
    <w:rsid w:val="00FB79D2"/>
    <w:rsid w:val="00FC33CD"/>
    <w:rsid w:val="00FD3AC5"/>
    <w:rsid w:val="00FD52BE"/>
    <w:rsid w:val="00FD7D51"/>
    <w:rsid w:val="00FE6549"/>
    <w:rsid w:val="00FE7C74"/>
    <w:rsid w:val="00FF1E8E"/>
    <w:rsid w:val="00FF34F9"/>
    <w:rsid w:val="00FF3535"/>
    <w:rsid w:val="00FF493A"/>
    <w:rsid w:val="00FF7E3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0309"/>
  <w15:docId w15:val="{6403BEFD-F2FA-4904-94BE-B6EF45C5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CF"/>
  </w:style>
  <w:style w:type="paragraph" w:styleId="Footer">
    <w:name w:val="footer"/>
    <w:basedOn w:val="Normal"/>
    <w:link w:val="FooterChar"/>
    <w:uiPriority w:val="99"/>
    <w:unhideWhenUsed/>
    <w:rsid w:val="00C6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CF"/>
  </w:style>
  <w:style w:type="table" w:styleId="TableGrid">
    <w:name w:val="Table Grid"/>
    <w:basedOn w:val="TableNormal"/>
    <w:uiPriority w:val="39"/>
    <w:rsid w:val="00F2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C66"/>
    <w:pPr>
      <w:ind w:left="720"/>
      <w:contextualSpacing/>
    </w:pPr>
  </w:style>
  <w:style w:type="character" w:styleId="CommentReference">
    <w:name w:val="annotation reference"/>
    <w:basedOn w:val="DefaultParagraphFont"/>
    <w:uiPriority w:val="99"/>
    <w:semiHidden/>
    <w:unhideWhenUsed/>
    <w:rsid w:val="00D70690"/>
    <w:rPr>
      <w:sz w:val="16"/>
      <w:szCs w:val="16"/>
    </w:rPr>
  </w:style>
  <w:style w:type="paragraph" w:styleId="CommentText">
    <w:name w:val="annotation text"/>
    <w:basedOn w:val="Normal"/>
    <w:link w:val="CommentTextChar"/>
    <w:uiPriority w:val="99"/>
    <w:semiHidden/>
    <w:unhideWhenUsed/>
    <w:rsid w:val="00D70690"/>
    <w:pPr>
      <w:spacing w:line="240" w:lineRule="auto"/>
    </w:pPr>
    <w:rPr>
      <w:sz w:val="20"/>
      <w:szCs w:val="20"/>
    </w:rPr>
  </w:style>
  <w:style w:type="character" w:customStyle="1" w:styleId="CommentTextChar">
    <w:name w:val="Comment Text Char"/>
    <w:basedOn w:val="DefaultParagraphFont"/>
    <w:link w:val="CommentText"/>
    <w:uiPriority w:val="99"/>
    <w:semiHidden/>
    <w:rsid w:val="00D70690"/>
    <w:rPr>
      <w:sz w:val="20"/>
      <w:szCs w:val="20"/>
    </w:rPr>
  </w:style>
  <w:style w:type="paragraph" w:styleId="CommentSubject">
    <w:name w:val="annotation subject"/>
    <w:basedOn w:val="CommentText"/>
    <w:next w:val="CommentText"/>
    <w:link w:val="CommentSubjectChar"/>
    <w:uiPriority w:val="99"/>
    <w:semiHidden/>
    <w:unhideWhenUsed/>
    <w:rsid w:val="00D70690"/>
    <w:rPr>
      <w:b/>
      <w:bCs/>
    </w:rPr>
  </w:style>
  <w:style w:type="character" w:customStyle="1" w:styleId="CommentSubjectChar">
    <w:name w:val="Comment Subject Char"/>
    <w:basedOn w:val="CommentTextChar"/>
    <w:link w:val="CommentSubject"/>
    <w:uiPriority w:val="99"/>
    <w:semiHidden/>
    <w:rsid w:val="00D70690"/>
    <w:rPr>
      <w:b/>
      <w:bCs/>
      <w:sz w:val="20"/>
      <w:szCs w:val="20"/>
    </w:rPr>
  </w:style>
  <w:style w:type="paragraph" w:styleId="BalloonText">
    <w:name w:val="Balloon Text"/>
    <w:basedOn w:val="Normal"/>
    <w:link w:val="BalloonTextChar"/>
    <w:uiPriority w:val="99"/>
    <w:semiHidden/>
    <w:unhideWhenUsed/>
    <w:rsid w:val="00D70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90"/>
    <w:rPr>
      <w:rFonts w:ascii="Segoe UI" w:hAnsi="Segoe UI" w:cs="Segoe UI"/>
      <w:sz w:val="18"/>
      <w:szCs w:val="18"/>
    </w:rPr>
  </w:style>
  <w:style w:type="character" w:styleId="FootnoteReference">
    <w:name w:val="footnote reference"/>
    <w:basedOn w:val="DefaultParagraphFont"/>
    <w:uiPriority w:val="99"/>
    <w:rsid w:val="00253927"/>
    <w:rPr>
      <w:rFonts w:ascii="Arial" w:hAnsi="Arial"/>
      <w:color w:val="FF0000"/>
      <w:sz w:val="21"/>
      <w:vertAlign w:val="superscript"/>
    </w:rPr>
  </w:style>
  <w:style w:type="paragraph" w:styleId="Revision">
    <w:name w:val="Revision"/>
    <w:hidden/>
    <w:uiPriority w:val="99"/>
    <w:semiHidden/>
    <w:rsid w:val="005E105B"/>
    <w:pPr>
      <w:spacing w:after="0" w:line="240" w:lineRule="auto"/>
    </w:pPr>
  </w:style>
  <w:style w:type="paragraph" w:styleId="FootnoteText">
    <w:name w:val="footnote text"/>
    <w:basedOn w:val="Normal"/>
    <w:link w:val="FootnoteTextChar"/>
    <w:uiPriority w:val="99"/>
    <w:unhideWhenUsed/>
    <w:rsid w:val="0008412D"/>
    <w:pPr>
      <w:spacing w:after="0" w:line="240" w:lineRule="auto"/>
    </w:pPr>
    <w:rPr>
      <w:color w:val="000000" w:themeColor="text1"/>
      <w:sz w:val="20"/>
      <w:szCs w:val="20"/>
    </w:rPr>
  </w:style>
  <w:style w:type="character" w:customStyle="1" w:styleId="FootnoteTextChar">
    <w:name w:val="Footnote Text Char"/>
    <w:basedOn w:val="DefaultParagraphFont"/>
    <w:link w:val="FootnoteText"/>
    <w:uiPriority w:val="99"/>
    <w:rsid w:val="0008412D"/>
    <w:rPr>
      <w:color w:val="000000" w:themeColor="text1"/>
      <w:sz w:val="20"/>
      <w:szCs w:val="20"/>
    </w:rPr>
  </w:style>
  <w:style w:type="character" w:styleId="Strong">
    <w:name w:val="Strong"/>
    <w:basedOn w:val="DefaultParagraphFont"/>
    <w:uiPriority w:val="22"/>
    <w:qFormat/>
    <w:rsid w:val="00D37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865">
      <w:bodyDiv w:val="1"/>
      <w:marLeft w:val="0"/>
      <w:marRight w:val="0"/>
      <w:marTop w:val="0"/>
      <w:marBottom w:val="0"/>
      <w:divBdr>
        <w:top w:val="none" w:sz="0" w:space="0" w:color="auto"/>
        <w:left w:val="none" w:sz="0" w:space="0" w:color="auto"/>
        <w:bottom w:val="none" w:sz="0" w:space="0" w:color="auto"/>
        <w:right w:val="none" w:sz="0" w:space="0" w:color="auto"/>
      </w:divBdr>
    </w:div>
    <w:div w:id="562180236">
      <w:bodyDiv w:val="1"/>
      <w:marLeft w:val="0"/>
      <w:marRight w:val="0"/>
      <w:marTop w:val="0"/>
      <w:marBottom w:val="0"/>
      <w:divBdr>
        <w:top w:val="none" w:sz="0" w:space="0" w:color="auto"/>
        <w:left w:val="none" w:sz="0" w:space="0" w:color="auto"/>
        <w:bottom w:val="none" w:sz="0" w:space="0" w:color="auto"/>
        <w:right w:val="none" w:sz="0" w:space="0" w:color="auto"/>
      </w:divBdr>
    </w:div>
    <w:div w:id="716394295">
      <w:bodyDiv w:val="1"/>
      <w:marLeft w:val="0"/>
      <w:marRight w:val="0"/>
      <w:marTop w:val="0"/>
      <w:marBottom w:val="0"/>
      <w:divBdr>
        <w:top w:val="none" w:sz="0" w:space="0" w:color="auto"/>
        <w:left w:val="none" w:sz="0" w:space="0" w:color="auto"/>
        <w:bottom w:val="none" w:sz="0" w:space="0" w:color="auto"/>
        <w:right w:val="none" w:sz="0" w:space="0" w:color="auto"/>
      </w:divBdr>
    </w:div>
    <w:div w:id="741677630">
      <w:bodyDiv w:val="1"/>
      <w:marLeft w:val="0"/>
      <w:marRight w:val="0"/>
      <w:marTop w:val="0"/>
      <w:marBottom w:val="0"/>
      <w:divBdr>
        <w:top w:val="none" w:sz="0" w:space="0" w:color="auto"/>
        <w:left w:val="none" w:sz="0" w:space="0" w:color="auto"/>
        <w:bottom w:val="none" w:sz="0" w:space="0" w:color="auto"/>
        <w:right w:val="none" w:sz="0" w:space="0" w:color="auto"/>
      </w:divBdr>
    </w:div>
    <w:div w:id="765081546">
      <w:bodyDiv w:val="1"/>
      <w:marLeft w:val="0"/>
      <w:marRight w:val="0"/>
      <w:marTop w:val="0"/>
      <w:marBottom w:val="0"/>
      <w:divBdr>
        <w:top w:val="none" w:sz="0" w:space="0" w:color="auto"/>
        <w:left w:val="none" w:sz="0" w:space="0" w:color="auto"/>
        <w:bottom w:val="none" w:sz="0" w:space="0" w:color="auto"/>
        <w:right w:val="none" w:sz="0" w:space="0" w:color="auto"/>
      </w:divBdr>
    </w:div>
    <w:div w:id="17436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2E5D-F36A-4E63-BE14-972BB0C0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2491</Words>
  <Characters>14200</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Heewoong Kim</dc:creator>
  <cp:lastModifiedBy>Svetlana Iazykova</cp:lastModifiedBy>
  <cp:revision>3</cp:revision>
  <cp:lastPrinted>2017-12-06T22:09:00Z</cp:lastPrinted>
  <dcterms:created xsi:type="dcterms:W3CDTF">2019-03-22T15:33:00Z</dcterms:created>
  <dcterms:modified xsi:type="dcterms:W3CDTF">2019-04-22T17:33:00Z</dcterms:modified>
</cp:coreProperties>
</file>