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A2F1E" w14:textId="729064F4" w:rsidR="00D9629C" w:rsidRDefault="00D9629C" w:rsidP="00D9629C">
      <w:pPr>
        <w:rPr>
          <w:b/>
          <w:bCs/>
          <w:color w:val="000000"/>
        </w:rPr>
      </w:pPr>
    </w:p>
    <w:p w14:paraId="56F22125" w14:textId="77777777" w:rsidR="00D9629C" w:rsidRPr="003C26C1" w:rsidRDefault="00D9629C" w:rsidP="00D9629C">
      <w:pPr>
        <w:rPr>
          <w:color w:val="000000"/>
          <w:sz w:val="6"/>
        </w:rPr>
        <w:sectPr w:rsidR="00D9629C" w:rsidRPr="003C26C1" w:rsidSect="00F77567">
          <w:headerReference w:type="even" r:id="rId11"/>
          <w:footerReference w:type="even" r:id="rId12"/>
          <w:footerReference w:type="default" r:id="rId13"/>
          <w:headerReference w:type="first" r:id="rId14"/>
          <w:footnotePr>
            <w:numRestart w:val="eachSect"/>
          </w:footnotePr>
          <w:endnotePr>
            <w:numFmt w:val="decimal"/>
            <w:numStart w:val="7"/>
          </w:endnotePr>
          <w:pgSz w:w="12240" w:h="15840" w:code="1"/>
          <w:pgMar w:top="1166" w:right="1195" w:bottom="1440" w:left="1195" w:header="576" w:footer="1030" w:gutter="0"/>
          <w:pgNumType w:start="1"/>
          <w:cols w:space="720"/>
          <w:titlePg/>
          <w:docGrid w:linePitch="272"/>
        </w:sectPr>
      </w:pPr>
    </w:p>
    <w:p w14:paraId="6AC45C35" w14:textId="77777777" w:rsidR="009D56F7" w:rsidRPr="009D56F7" w:rsidRDefault="009D56F7" w:rsidP="009D56F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lang w:val="en-GB"/>
        </w:rPr>
      </w:pPr>
      <w:r w:rsidRPr="009D56F7">
        <w:rPr>
          <w:b/>
          <w:color w:val="000000"/>
          <w:lang w:val="en-GB"/>
        </w:rPr>
        <w:t>First regular session 2021</w:t>
      </w:r>
    </w:p>
    <w:p w14:paraId="0A1258BD" w14:textId="77777777" w:rsidR="009D56F7" w:rsidRPr="009D56F7" w:rsidRDefault="009D56F7" w:rsidP="009D56F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color w:val="000000"/>
          <w:lang w:val="en-GB"/>
        </w:rPr>
      </w:pPr>
      <w:r w:rsidRPr="009D56F7">
        <w:rPr>
          <w:bCs/>
          <w:color w:val="000000"/>
          <w:lang w:val="en-GB"/>
        </w:rPr>
        <w:t>1-4 February 2021, New York</w:t>
      </w:r>
    </w:p>
    <w:p w14:paraId="7CE30B52" w14:textId="77777777" w:rsidR="009D56F7" w:rsidRPr="009D56F7" w:rsidRDefault="009D56F7" w:rsidP="009D56F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9D56F7">
        <w:rPr>
          <w:color w:val="000000"/>
          <w:lang w:val="en-GB"/>
        </w:rPr>
        <w:t>Item 5 of the provisional agenda</w:t>
      </w:r>
    </w:p>
    <w:p w14:paraId="2D363FA0" w14:textId="77777777" w:rsidR="009D56F7" w:rsidRPr="009D56F7" w:rsidRDefault="009D56F7" w:rsidP="009D56F7">
      <w:pPr>
        <w:tabs>
          <w:tab w:val="left" w:pos="5573"/>
        </w:tabs>
        <w:ind w:right="1260"/>
        <w:rPr>
          <w:b/>
          <w:color w:val="000000"/>
          <w:lang w:val="en-GB"/>
        </w:rPr>
      </w:pPr>
      <w:r w:rsidRPr="009D56F7">
        <w:rPr>
          <w:b/>
          <w:color w:val="000000"/>
          <w:lang w:val="en-GB"/>
        </w:rPr>
        <w:t>Country programmes and related matters</w:t>
      </w:r>
    </w:p>
    <w:p w14:paraId="1533BA44" w14:textId="77777777" w:rsidR="009D56F7" w:rsidRPr="009D56F7" w:rsidRDefault="009D56F7" w:rsidP="009D56F7">
      <w:pPr>
        <w:keepNext/>
        <w:keepLines/>
        <w:tabs>
          <w:tab w:val="right" w:pos="1022"/>
          <w:tab w:val="left" w:pos="1267"/>
          <w:tab w:val="left" w:pos="1620"/>
          <w:tab w:val="left" w:pos="1742"/>
          <w:tab w:val="left" w:pos="2218"/>
          <w:tab w:val="left" w:pos="2693"/>
          <w:tab w:val="left" w:pos="3182"/>
          <w:tab w:val="left" w:pos="3658"/>
          <w:tab w:val="left" w:pos="4133"/>
          <w:tab w:val="left" w:pos="4622"/>
          <w:tab w:val="left" w:pos="5098"/>
          <w:tab w:val="left" w:pos="5573"/>
          <w:tab w:val="left" w:pos="6048"/>
          <w:tab w:val="left" w:pos="7380"/>
        </w:tabs>
        <w:suppressAutoHyphens/>
        <w:spacing w:after="120"/>
        <w:ind w:left="1267" w:right="1260" w:hanging="1267"/>
        <w:outlineLvl w:val="0"/>
        <w:rPr>
          <w:b/>
          <w:color w:val="000000"/>
          <w:spacing w:val="-2"/>
          <w:w w:val="103"/>
          <w:kern w:val="14"/>
          <w:sz w:val="28"/>
          <w:lang w:val="en-GB"/>
        </w:rPr>
      </w:pPr>
    </w:p>
    <w:p w14:paraId="7C7D6DB5" w14:textId="77777777" w:rsidR="009D56F7" w:rsidRPr="009D56F7" w:rsidRDefault="009D56F7" w:rsidP="009D56F7">
      <w:pPr>
        <w:keepNext/>
        <w:keepLines/>
        <w:tabs>
          <w:tab w:val="right" w:pos="1022"/>
          <w:tab w:val="left" w:pos="1267"/>
          <w:tab w:val="left" w:pos="1620"/>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0" w:hanging="1267"/>
        <w:outlineLvl w:val="0"/>
        <w:rPr>
          <w:b/>
          <w:color w:val="000000"/>
          <w:spacing w:val="-2"/>
          <w:w w:val="103"/>
          <w:kern w:val="14"/>
          <w:sz w:val="28"/>
          <w:lang w:val="en-GB"/>
        </w:rPr>
      </w:pPr>
    </w:p>
    <w:p w14:paraId="72E6C2FE" w14:textId="37F8BA59" w:rsidR="009D56F7" w:rsidRPr="009D56F7" w:rsidRDefault="009D56F7" w:rsidP="009D56F7">
      <w:pPr>
        <w:keepNext/>
        <w:keepLines/>
        <w:tabs>
          <w:tab w:val="right" w:pos="1022"/>
          <w:tab w:val="left" w:pos="1267"/>
          <w:tab w:val="left" w:pos="1620"/>
          <w:tab w:val="left" w:pos="1742"/>
          <w:tab w:val="left" w:pos="2160"/>
          <w:tab w:val="left" w:pos="2218"/>
          <w:tab w:val="left" w:pos="2693"/>
          <w:tab w:val="left" w:pos="3182"/>
          <w:tab w:val="left" w:pos="4133"/>
          <w:tab w:val="left" w:pos="4622"/>
          <w:tab w:val="left" w:pos="5098"/>
          <w:tab w:val="left" w:pos="5573"/>
          <w:tab w:val="left" w:pos="6048"/>
        </w:tabs>
        <w:suppressAutoHyphens/>
        <w:spacing w:after="120"/>
        <w:ind w:left="1267" w:right="1260" w:hanging="1267"/>
        <w:outlineLvl w:val="0"/>
        <w:rPr>
          <w:b/>
          <w:color w:val="000000"/>
          <w:spacing w:val="-2"/>
          <w:w w:val="103"/>
          <w:kern w:val="14"/>
          <w:sz w:val="28"/>
          <w:lang w:val="en-GB"/>
        </w:rPr>
      </w:pPr>
      <w:r w:rsidRPr="009D56F7">
        <w:rPr>
          <w:b/>
          <w:color w:val="000000"/>
          <w:spacing w:val="-2"/>
          <w:w w:val="103"/>
          <w:kern w:val="14"/>
          <w:sz w:val="28"/>
          <w:lang w:val="en-GB"/>
        </w:rPr>
        <w:t>Draft country programme document for A</w:t>
      </w:r>
      <w:r>
        <w:rPr>
          <w:b/>
          <w:color w:val="000000"/>
          <w:spacing w:val="-2"/>
          <w:w w:val="103"/>
          <w:kern w:val="14"/>
          <w:sz w:val="28"/>
          <w:lang w:val="en-GB"/>
        </w:rPr>
        <w:t>zerbaijan</w:t>
      </w:r>
      <w:r w:rsidRPr="009D56F7">
        <w:rPr>
          <w:b/>
          <w:color w:val="000000"/>
          <w:spacing w:val="-2"/>
          <w:w w:val="103"/>
          <w:kern w:val="14"/>
          <w:sz w:val="28"/>
          <w:lang w:val="en-GB"/>
        </w:rPr>
        <w:t xml:space="preserve"> (2021-2025)</w:t>
      </w:r>
    </w:p>
    <w:p w14:paraId="19D38F6C" w14:textId="77777777" w:rsidR="009D56F7" w:rsidRPr="009D56F7" w:rsidRDefault="009D56F7" w:rsidP="009D56F7">
      <w:pPr>
        <w:keepNext/>
        <w:keepLines/>
        <w:tabs>
          <w:tab w:val="left" w:pos="1620"/>
        </w:tabs>
        <w:suppressAutoHyphens/>
        <w:spacing w:after="120"/>
        <w:outlineLvl w:val="0"/>
        <w:rPr>
          <w:color w:val="000000"/>
          <w:spacing w:val="-2"/>
          <w:w w:val="103"/>
          <w:kern w:val="14"/>
          <w:lang w:val="en-GB"/>
        </w:rPr>
      </w:pPr>
      <w:r w:rsidRPr="009D56F7">
        <w:rPr>
          <w:color w:val="000000"/>
          <w:spacing w:val="-2"/>
          <w:w w:val="103"/>
          <w:kern w:val="14"/>
          <w:lang w:val="en-GB"/>
        </w:rPr>
        <w:t xml:space="preserve"> </w:t>
      </w:r>
    </w:p>
    <w:p w14:paraId="6431F388" w14:textId="77777777" w:rsidR="009D56F7" w:rsidRPr="009D56F7" w:rsidRDefault="009D56F7" w:rsidP="009D56F7">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ind w:right="328"/>
        <w:outlineLvl w:val="0"/>
        <w:rPr>
          <w:color w:val="000000"/>
          <w:sz w:val="24"/>
          <w:szCs w:val="24"/>
          <w:lang w:val="en-GB" w:eastAsia="fr-FR"/>
        </w:rPr>
      </w:pPr>
      <w:r w:rsidRPr="009D56F7">
        <w:rPr>
          <w:color w:val="000000"/>
          <w:kern w:val="14"/>
          <w:sz w:val="24"/>
          <w:szCs w:val="24"/>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9D56F7" w:rsidRPr="009D56F7" w14:paraId="69D1B703" w14:textId="77777777" w:rsidTr="006333EA">
        <w:tc>
          <w:tcPr>
            <w:tcW w:w="1060" w:type="dxa"/>
            <w:shd w:val="clear" w:color="auto" w:fill="auto"/>
          </w:tcPr>
          <w:p w14:paraId="6B588551" w14:textId="77777777" w:rsidR="009D56F7" w:rsidRPr="009D56F7" w:rsidRDefault="009D56F7" w:rsidP="009D56F7">
            <w:pPr>
              <w:tabs>
                <w:tab w:val="left" w:pos="1620"/>
              </w:tabs>
              <w:suppressAutoHyphens/>
              <w:spacing w:after="120"/>
              <w:jc w:val="right"/>
              <w:rPr>
                <w:i/>
                <w:color w:val="000000"/>
                <w:spacing w:val="4"/>
                <w:w w:val="103"/>
                <w:kern w:val="14"/>
                <w:sz w:val="14"/>
                <w:lang w:val="en-GB" w:eastAsia="fr-FR"/>
              </w:rPr>
            </w:pPr>
          </w:p>
        </w:tc>
        <w:tc>
          <w:tcPr>
            <w:tcW w:w="8480" w:type="dxa"/>
            <w:gridSpan w:val="2"/>
            <w:shd w:val="clear" w:color="auto" w:fill="auto"/>
          </w:tcPr>
          <w:p w14:paraId="3DFF5742" w14:textId="77777777" w:rsidR="009D56F7" w:rsidRPr="009D56F7" w:rsidRDefault="009D56F7" w:rsidP="009D56F7">
            <w:pPr>
              <w:tabs>
                <w:tab w:val="left" w:pos="1620"/>
              </w:tabs>
              <w:suppressAutoHyphens/>
              <w:spacing w:after="120"/>
              <w:ind w:left="20"/>
              <w:rPr>
                <w:i/>
                <w:color w:val="000000"/>
                <w:spacing w:val="4"/>
                <w:w w:val="103"/>
                <w:kern w:val="14"/>
                <w:sz w:val="14"/>
                <w:lang w:val="en-GB" w:eastAsia="fr-FR"/>
              </w:rPr>
            </w:pPr>
          </w:p>
        </w:tc>
        <w:tc>
          <w:tcPr>
            <w:tcW w:w="362" w:type="dxa"/>
            <w:shd w:val="clear" w:color="auto" w:fill="auto"/>
          </w:tcPr>
          <w:p w14:paraId="07C348EF" w14:textId="77777777" w:rsidR="009D56F7" w:rsidRPr="009D56F7" w:rsidRDefault="009D56F7" w:rsidP="009D56F7">
            <w:pPr>
              <w:tabs>
                <w:tab w:val="left" w:pos="1620"/>
              </w:tabs>
              <w:suppressAutoHyphens/>
              <w:spacing w:after="120"/>
              <w:jc w:val="right"/>
              <w:rPr>
                <w:i/>
                <w:color w:val="000000"/>
                <w:spacing w:val="4"/>
                <w:w w:val="103"/>
                <w:kern w:val="14"/>
                <w:sz w:val="14"/>
                <w:lang w:val="en-GB" w:eastAsia="fr-FR"/>
              </w:rPr>
            </w:pPr>
            <w:r w:rsidRPr="009D56F7">
              <w:rPr>
                <w:i/>
                <w:iCs/>
                <w:color w:val="000000"/>
                <w:kern w:val="14"/>
                <w:sz w:val="14"/>
                <w:lang w:val="en-GB" w:eastAsia="fr-FR"/>
              </w:rPr>
              <w:t>Page</w:t>
            </w:r>
          </w:p>
        </w:tc>
      </w:tr>
      <w:tr w:rsidR="009D56F7" w:rsidRPr="009D56F7" w14:paraId="7CCD4253" w14:textId="77777777" w:rsidTr="006333EA">
        <w:tc>
          <w:tcPr>
            <w:tcW w:w="9540" w:type="dxa"/>
            <w:gridSpan w:val="3"/>
            <w:shd w:val="clear" w:color="auto" w:fill="auto"/>
          </w:tcPr>
          <w:p w14:paraId="2D66E527" w14:textId="77777777" w:rsidR="009D56F7" w:rsidRPr="009D56F7" w:rsidRDefault="009D56F7" w:rsidP="009D56F7">
            <w:pPr>
              <w:numPr>
                <w:ilvl w:val="0"/>
                <w:numId w:val="22"/>
              </w:numPr>
              <w:tabs>
                <w:tab w:val="right" w:pos="1080"/>
                <w:tab w:val="left" w:pos="1296"/>
                <w:tab w:val="left" w:pos="1620"/>
                <w:tab w:val="left" w:pos="2160"/>
                <w:tab w:val="left" w:pos="2592"/>
                <w:tab w:val="right" w:leader="dot" w:pos="9090"/>
              </w:tabs>
              <w:suppressAutoHyphens/>
              <w:spacing w:after="120"/>
              <w:jc w:val="both"/>
              <w:rPr>
                <w:color w:val="000000"/>
                <w:spacing w:val="4"/>
                <w:w w:val="103"/>
                <w:kern w:val="14"/>
                <w:lang w:val="en-GB" w:eastAsia="fr-FR"/>
              </w:rPr>
            </w:pPr>
            <w:r w:rsidRPr="009D56F7">
              <w:rPr>
                <w:color w:val="000000"/>
                <w:kern w:val="14"/>
                <w:lang w:val="en-GB" w:eastAsia="fr-FR"/>
              </w:rPr>
              <w:tab/>
              <w:t>UNDP within the United Nations Sustainable Development Cooperation Framework</w:t>
            </w:r>
            <w:r w:rsidRPr="009D56F7">
              <w:rPr>
                <w:color w:val="000000"/>
                <w:sz w:val="24"/>
                <w:szCs w:val="24"/>
                <w:lang w:val="en-GB" w:eastAsia="fr-FR"/>
              </w:rPr>
              <w:tab/>
            </w:r>
          </w:p>
        </w:tc>
        <w:tc>
          <w:tcPr>
            <w:tcW w:w="362" w:type="dxa"/>
            <w:vMerge w:val="restart"/>
            <w:shd w:val="clear" w:color="auto" w:fill="auto"/>
            <w:vAlign w:val="bottom"/>
          </w:tcPr>
          <w:p w14:paraId="5F71D4B2" w14:textId="77777777" w:rsidR="009D56F7" w:rsidRPr="009D56F7" w:rsidRDefault="009D56F7" w:rsidP="009D56F7">
            <w:pPr>
              <w:tabs>
                <w:tab w:val="left" w:pos="1620"/>
              </w:tabs>
              <w:suppressAutoHyphens/>
              <w:spacing w:after="120"/>
              <w:jc w:val="right"/>
              <w:rPr>
                <w:color w:val="000000"/>
                <w:spacing w:val="4"/>
                <w:w w:val="103"/>
                <w:kern w:val="14"/>
                <w:lang w:val="en-GB" w:eastAsia="fr-FR"/>
              </w:rPr>
            </w:pPr>
            <w:r w:rsidRPr="009D56F7">
              <w:rPr>
                <w:color w:val="000000"/>
                <w:kern w:val="14"/>
                <w:lang w:val="en-GB" w:eastAsia="fr-FR"/>
              </w:rPr>
              <w:t>2</w:t>
            </w:r>
          </w:p>
          <w:p w14:paraId="2CF98E1A" w14:textId="77777777" w:rsidR="009D56F7" w:rsidRPr="009D56F7" w:rsidRDefault="009D56F7" w:rsidP="009D56F7">
            <w:pPr>
              <w:tabs>
                <w:tab w:val="left" w:pos="1620"/>
              </w:tabs>
              <w:suppressAutoHyphens/>
              <w:spacing w:after="120"/>
              <w:jc w:val="right"/>
              <w:rPr>
                <w:color w:val="000000"/>
                <w:spacing w:val="4"/>
                <w:w w:val="103"/>
                <w:kern w:val="14"/>
                <w:lang w:val="en-GB" w:eastAsia="fr-FR"/>
              </w:rPr>
            </w:pPr>
            <w:r w:rsidRPr="009D56F7">
              <w:rPr>
                <w:color w:val="000000"/>
                <w:spacing w:val="4"/>
                <w:w w:val="103"/>
                <w:kern w:val="14"/>
                <w:lang w:val="en-GB" w:eastAsia="fr-FR"/>
              </w:rPr>
              <w:t>5</w:t>
            </w:r>
          </w:p>
        </w:tc>
      </w:tr>
      <w:tr w:rsidR="009D56F7" w:rsidRPr="009D56F7" w14:paraId="25938A99" w14:textId="77777777" w:rsidTr="006333EA">
        <w:tc>
          <w:tcPr>
            <w:tcW w:w="9540" w:type="dxa"/>
            <w:gridSpan w:val="3"/>
            <w:shd w:val="clear" w:color="auto" w:fill="auto"/>
          </w:tcPr>
          <w:p w14:paraId="697663E9" w14:textId="77777777" w:rsidR="009D56F7" w:rsidRPr="009D56F7" w:rsidRDefault="009D56F7" w:rsidP="009D56F7">
            <w:pPr>
              <w:numPr>
                <w:ilvl w:val="0"/>
                <w:numId w:val="22"/>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jc w:val="both"/>
              <w:rPr>
                <w:color w:val="000000"/>
                <w:spacing w:val="4"/>
                <w:w w:val="103"/>
                <w:kern w:val="14"/>
                <w:lang w:val="en-GB" w:eastAsia="fr-FR"/>
              </w:rPr>
            </w:pPr>
            <w:r w:rsidRPr="009D56F7">
              <w:rPr>
                <w:color w:val="000000"/>
                <w:kern w:val="14"/>
                <w:lang w:val="en-GB" w:eastAsia="fr-FR"/>
              </w:rPr>
              <w:tab/>
              <w:t>Programme priorities and partnerships</w:t>
            </w:r>
            <w:r w:rsidRPr="009D56F7">
              <w:rPr>
                <w:color w:val="000000"/>
                <w:lang w:val="en-GB" w:eastAsia="fr-FR"/>
              </w:rPr>
              <w:t>………………………………………………….</w:t>
            </w:r>
            <w:r w:rsidRPr="009D56F7">
              <w:rPr>
                <w:color w:val="000000"/>
                <w:lang w:val="en-GB" w:eastAsia="fr-FR"/>
              </w:rPr>
              <w:tab/>
              <w:t>……….…</w:t>
            </w:r>
          </w:p>
        </w:tc>
        <w:tc>
          <w:tcPr>
            <w:tcW w:w="362" w:type="dxa"/>
            <w:vMerge/>
            <w:shd w:val="clear" w:color="auto" w:fill="auto"/>
            <w:vAlign w:val="bottom"/>
          </w:tcPr>
          <w:p w14:paraId="7DE3C1ED" w14:textId="77777777" w:rsidR="009D56F7" w:rsidRPr="009D56F7" w:rsidRDefault="009D56F7" w:rsidP="009D56F7">
            <w:pPr>
              <w:tabs>
                <w:tab w:val="left" w:pos="1620"/>
              </w:tabs>
              <w:suppressAutoHyphens/>
              <w:spacing w:after="120"/>
              <w:jc w:val="right"/>
              <w:rPr>
                <w:color w:val="000000"/>
                <w:spacing w:val="4"/>
                <w:w w:val="103"/>
                <w:kern w:val="14"/>
                <w:lang w:val="en-GB" w:eastAsia="fr-FR"/>
              </w:rPr>
            </w:pPr>
          </w:p>
        </w:tc>
      </w:tr>
      <w:tr w:rsidR="009D56F7" w:rsidRPr="009D56F7" w14:paraId="638210C1" w14:textId="77777777" w:rsidTr="006333EA">
        <w:tc>
          <w:tcPr>
            <w:tcW w:w="9540" w:type="dxa"/>
            <w:gridSpan w:val="3"/>
            <w:shd w:val="clear" w:color="auto" w:fill="auto"/>
          </w:tcPr>
          <w:p w14:paraId="2838DFD5" w14:textId="77777777" w:rsidR="009D56F7" w:rsidRPr="009D56F7" w:rsidRDefault="009D56F7" w:rsidP="009D56F7">
            <w:pPr>
              <w:numPr>
                <w:ilvl w:val="0"/>
                <w:numId w:val="22"/>
              </w:numPr>
              <w:tabs>
                <w:tab w:val="right" w:pos="1080"/>
                <w:tab w:val="left" w:pos="1296"/>
                <w:tab w:val="left" w:pos="1620"/>
                <w:tab w:val="left" w:pos="2160"/>
                <w:tab w:val="left" w:pos="2592"/>
                <w:tab w:val="left" w:pos="3024"/>
                <w:tab w:val="right" w:leader="dot" w:pos="9090"/>
              </w:tabs>
              <w:suppressAutoHyphens/>
              <w:spacing w:after="120"/>
              <w:jc w:val="both"/>
              <w:rPr>
                <w:color w:val="000000"/>
                <w:spacing w:val="4"/>
                <w:w w:val="103"/>
                <w:kern w:val="14"/>
                <w:lang w:val="en-GB" w:eastAsia="fr-FR"/>
              </w:rPr>
            </w:pPr>
            <w:r w:rsidRPr="009D56F7">
              <w:rPr>
                <w:color w:val="000000"/>
                <w:kern w:val="14"/>
                <w:lang w:val="en-GB" w:eastAsia="fr-FR"/>
              </w:rPr>
              <w:tab/>
              <w:t>Programme and risk management</w:t>
            </w:r>
            <w:r w:rsidRPr="009D56F7">
              <w:rPr>
                <w:color w:val="000000"/>
                <w:sz w:val="24"/>
                <w:szCs w:val="24"/>
                <w:lang w:val="en-GB" w:eastAsia="fr-FR"/>
              </w:rPr>
              <w:tab/>
            </w:r>
          </w:p>
        </w:tc>
        <w:tc>
          <w:tcPr>
            <w:tcW w:w="362" w:type="dxa"/>
            <w:vMerge w:val="restart"/>
            <w:shd w:val="clear" w:color="auto" w:fill="auto"/>
            <w:vAlign w:val="bottom"/>
          </w:tcPr>
          <w:p w14:paraId="28EFB676" w14:textId="64F4633B" w:rsidR="009D56F7" w:rsidRPr="009D56F7" w:rsidRDefault="00E07948" w:rsidP="009D56F7">
            <w:pPr>
              <w:tabs>
                <w:tab w:val="left" w:pos="1620"/>
              </w:tabs>
              <w:suppressAutoHyphens/>
              <w:spacing w:after="120"/>
              <w:jc w:val="right"/>
              <w:rPr>
                <w:color w:val="000000"/>
                <w:spacing w:val="4"/>
                <w:w w:val="103"/>
                <w:kern w:val="14"/>
                <w:lang w:val="en-GB" w:eastAsia="fr-FR"/>
              </w:rPr>
            </w:pPr>
            <w:r>
              <w:rPr>
                <w:color w:val="000000"/>
                <w:spacing w:val="4"/>
                <w:w w:val="103"/>
                <w:kern w:val="14"/>
                <w:lang w:val="en-GB" w:eastAsia="fr-FR"/>
              </w:rPr>
              <w:t>7</w:t>
            </w:r>
          </w:p>
          <w:p w14:paraId="0F379CAB" w14:textId="398D67B6" w:rsidR="009D56F7" w:rsidRPr="009D56F7" w:rsidRDefault="00E07948" w:rsidP="009D56F7">
            <w:pPr>
              <w:tabs>
                <w:tab w:val="left" w:pos="1620"/>
              </w:tabs>
              <w:suppressAutoHyphens/>
              <w:spacing w:after="120"/>
              <w:jc w:val="right"/>
              <w:rPr>
                <w:color w:val="000000"/>
                <w:spacing w:val="4"/>
                <w:w w:val="103"/>
                <w:kern w:val="14"/>
                <w:lang w:val="en-GB" w:eastAsia="fr-FR"/>
              </w:rPr>
            </w:pPr>
            <w:r>
              <w:rPr>
                <w:color w:val="000000"/>
                <w:spacing w:val="4"/>
                <w:w w:val="103"/>
                <w:kern w:val="14"/>
                <w:lang w:val="en-GB" w:eastAsia="fr-FR"/>
              </w:rPr>
              <w:t>8</w:t>
            </w:r>
          </w:p>
        </w:tc>
      </w:tr>
      <w:tr w:rsidR="009D56F7" w:rsidRPr="009D56F7" w14:paraId="21C58006" w14:textId="77777777" w:rsidTr="006333EA">
        <w:tc>
          <w:tcPr>
            <w:tcW w:w="9540" w:type="dxa"/>
            <w:gridSpan w:val="3"/>
            <w:shd w:val="clear" w:color="auto" w:fill="auto"/>
          </w:tcPr>
          <w:p w14:paraId="0FC9A4A4" w14:textId="77777777" w:rsidR="009D56F7" w:rsidRPr="009D56F7" w:rsidRDefault="009D56F7" w:rsidP="009D56F7">
            <w:pPr>
              <w:numPr>
                <w:ilvl w:val="0"/>
                <w:numId w:val="22"/>
              </w:numPr>
              <w:tabs>
                <w:tab w:val="right" w:pos="1080"/>
                <w:tab w:val="left" w:pos="1296"/>
                <w:tab w:val="left" w:pos="1620"/>
                <w:tab w:val="left" w:pos="2160"/>
                <w:tab w:val="left" w:pos="2592"/>
                <w:tab w:val="left" w:pos="3024"/>
                <w:tab w:val="left" w:pos="3420"/>
                <w:tab w:val="left" w:pos="3456"/>
                <w:tab w:val="left" w:pos="9090"/>
              </w:tabs>
              <w:suppressAutoHyphens/>
              <w:spacing w:after="120"/>
              <w:jc w:val="both"/>
              <w:rPr>
                <w:color w:val="000000"/>
                <w:spacing w:val="4"/>
                <w:w w:val="103"/>
                <w:kern w:val="14"/>
                <w:lang w:val="en-GB" w:eastAsia="fr-FR"/>
              </w:rPr>
            </w:pPr>
            <w:r w:rsidRPr="009D56F7">
              <w:rPr>
                <w:color w:val="000000"/>
                <w:kern w:val="14"/>
                <w:lang w:val="en-GB" w:eastAsia="fr-FR"/>
              </w:rPr>
              <w:tab/>
              <w:t>Monitoring and evaluation</w:t>
            </w:r>
            <w:r w:rsidRPr="009D56F7">
              <w:rPr>
                <w:color w:val="000000"/>
                <w:sz w:val="24"/>
                <w:szCs w:val="24"/>
                <w:lang w:val="en-GB" w:eastAsia="fr-FR"/>
              </w:rPr>
              <w:tab/>
            </w:r>
            <w:r w:rsidRPr="009D56F7">
              <w:rPr>
                <w:color w:val="000000"/>
                <w:lang w:val="en-GB" w:eastAsia="fr-FR"/>
              </w:rPr>
              <w:t>…………………………………………………….……………………</w:t>
            </w:r>
          </w:p>
        </w:tc>
        <w:tc>
          <w:tcPr>
            <w:tcW w:w="362" w:type="dxa"/>
            <w:vMerge/>
            <w:shd w:val="clear" w:color="auto" w:fill="auto"/>
            <w:vAlign w:val="bottom"/>
          </w:tcPr>
          <w:p w14:paraId="45BDE9F7" w14:textId="77777777" w:rsidR="009D56F7" w:rsidRPr="009D56F7" w:rsidRDefault="009D56F7" w:rsidP="009D56F7">
            <w:pPr>
              <w:tabs>
                <w:tab w:val="left" w:pos="1620"/>
              </w:tabs>
              <w:suppressAutoHyphens/>
              <w:spacing w:after="120"/>
              <w:jc w:val="right"/>
              <w:rPr>
                <w:color w:val="000000"/>
                <w:spacing w:val="4"/>
                <w:w w:val="103"/>
                <w:kern w:val="14"/>
                <w:lang w:val="en-GB" w:eastAsia="fr-FR"/>
              </w:rPr>
            </w:pPr>
          </w:p>
        </w:tc>
      </w:tr>
      <w:tr w:rsidR="009D56F7" w:rsidRPr="009D56F7" w14:paraId="533E318F" w14:textId="77777777" w:rsidTr="006333EA">
        <w:tc>
          <w:tcPr>
            <w:tcW w:w="9369" w:type="dxa"/>
            <w:gridSpan w:val="2"/>
            <w:shd w:val="clear" w:color="auto" w:fill="auto"/>
          </w:tcPr>
          <w:p w14:paraId="30CD311C" w14:textId="77777777" w:rsidR="009D56F7" w:rsidRPr="009D56F7" w:rsidRDefault="009D56F7" w:rsidP="009D56F7">
            <w:pPr>
              <w:tabs>
                <w:tab w:val="right" w:pos="1080"/>
                <w:tab w:val="left" w:pos="1296"/>
                <w:tab w:val="left" w:pos="1620"/>
                <w:tab w:val="right" w:pos="1714"/>
                <w:tab w:val="left" w:pos="2160"/>
                <w:tab w:val="left" w:pos="2592"/>
                <w:tab w:val="left" w:pos="3024"/>
                <w:tab w:val="left" w:pos="3456"/>
              </w:tabs>
              <w:suppressAutoHyphens/>
              <w:spacing w:after="120"/>
              <w:ind w:left="475"/>
              <w:rPr>
                <w:color w:val="000000"/>
                <w:spacing w:val="4"/>
                <w:w w:val="103"/>
                <w:kern w:val="14"/>
                <w:lang w:val="en-GB" w:eastAsia="fr-FR"/>
              </w:rPr>
            </w:pPr>
            <w:r w:rsidRPr="009D56F7">
              <w:rPr>
                <w:color w:val="000000"/>
                <w:kern w:val="14"/>
                <w:lang w:val="en-GB" w:eastAsia="fr-FR"/>
              </w:rPr>
              <w:t>Annex</w:t>
            </w:r>
          </w:p>
        </w:tc>
        <w:tc>
          <w:tcPr>
            <w:tcW w:w="533" w:type="dxa"/>
            <w:gridSpan w:val="2"/>
            <w:shd w:val="clear" w:color="auto" w:fill="auto"/>
            <w:vAlign w:val="bottom"/>
          </w:tcPr>
          <w:p w14:paraId="4AE1CB39" w14:textId="77777777" w:rsidR="009D56F7" w:rsidRPr="009D56F7" w:rsidRDefault="009D56F7" w:rsidP="009D56F7">
            <w:pPr>
              <w:tabs>
                <w:tab w:val="left" w:pos="1620"/>
              </w:tabs>
              <w:suppressAutoHyphens/>
              <w:spacing w:after="120"/>
              <w:jc w:val="right"/>
              <w:rPr>
                <w:color w:val="000000"/>
                <w:spacing w:val="4"/>
                <w:w w:val="103"/>
                <w:kern w:val="14"/>
                <w:lang w:val="en-GB" w:eastAsia="fr-FR"/>
              </w:rPr>
            </w:pPr>
          </w:p>
        </w:tc>
      </w:tr>
      <w:tr w:rsidR="009D56F7" w:rsidRPr="009D56F7" w14:paraId="474BE340" w14:textId="77777777" w:rsidTr="006333EA">
        <w:tc>
          <w:tcPr>
            <w:tcW w:w="9369" w:type="dxa"/>
            <w:gridSpan w:val="2"/>
            <w:shd w:val="clear" w:color="auto" w:fill="auto"/>
          </w:tcPr>
          <w:p w14:paraId="14000B5A" w14:textId="15AEEB95" w:rsidR="009D56F7" w:rsidRPr="009D56F7" w:rsidRDefault="009D56F7" w:rsidP="009D56F7">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ind w:left="1296"/>
              <w:rPr>
                <w:color w:val="000000"/>
                <w:spacing w:val="60"/>
                <w:w w:val="103"/>
                <w:kern w:val="14"/>
                <w:sz w:val="17"/>
                <w:lang w:val="en-GB" w:eastAsia="fr-FR"/>
              </w:rPr>
            </w:pPr>
            <w:r w:rsidRPr="009D56F7">
              <w:rPr>
                <w:color w:val="000000"/>
                <w:kern w:val="14"/>
                <w:lang w:val="en-GB" w:eastAsia="fr-FR"/>
              </w:rPr>
              <w:t>Results and resources framework for A</w:t>
            </w:r>
            <w:r>
              <w:rPr>
                <w:color w:val="000000"/>
                <w:kern w:val="14"/>
                <w:lang w:val="en-GB" w:eastAsia="fr-FR"/>
              </w:rPr>
              <w:t>zerbaijan</w:t>
            </w:r>
            <w:r w:rsidRPr="009D56F7">
              <w:rPr>
                <w:color w:val="000000"/>
                <w:kern w:val="14"/>
                <w:lang w:val="en-GB" w:eastAsia="fr-FR"/>
              </w:rPr>
              <w:t xml:space="preserve"> (2021-2025)</w:t>
            </w:r>
          </w:p>
        </w:tc>
        <w:tc>
          <w:tcPr>
            <w:tcW w:w="533" w:type="dxa"/>
            <w:gridSpan w:val="2"/>
            <w:shd w:val="clear" w:color="auto" w:fill="auto"/>
            <w:vAlign w:val="bottom"/>
          </w:tcPr>
          <w:p w14:paraId="60C02B59" w14:textId="77777777" w:rsidR="009D56F7" w:rsidRPr="009D56F7" w:rsidRDefault="009D56F7" w:rsidP="009D56F7">
            <w:pPr>
              <w:tabs>
                <w:tab w:val="left" w:pos="1620"/>
              </w:tabs>
              <w:suppressAutoHyphens/>
              <w:spacing w:after="120"/>
              <w:jc w:val="right"/>
              <w:rPr>
                <w:color w:val="000000"/>
                <w:spacing w:val="4"/>
                <w:w w:val="103"/>
                <w:kern w:val="14"/>
                <w:lang w:val="en-GB" w:eastAsia="fr-FR"/>
              </w:rPr>
            </w:pPr>
            <w:r w:rsidRPr="009D56F7">
              <w:rPr>
                <w:color w:val="000000"/>
                <w:kern w:val="14"/>
                <w:lang w:val="en-GB" w:eastAsia="fr-FR"/>
              </w:rPr>
              <w:t>10</w:t>
            </w:r>
          </w:p>
        </w:tc>
      </w:tr>
    </w:tbl>
    <w:p w14:paraId="4D036896" w14:textId="4559F9FF" w:rsidR="00D9629C" w:rsidRPr="003C26C1" w:rsidRDefault="009D56F7" w:rsidP="00D9629C">
      <w:r w:rsidRPr="009D56F7">
        <w:rPr>
          <w:lang w:val="en-GB"/>
        </w:rPr>
        <w:br w:type="page"/>
      </w:r>
    </w:p>
    <w:p w14:paraId="16D032E3" w14:textId="3BC5514C" w:rsidR="00D9629C" w:rsidRPr="003C26C1" w:rsidRDefault="005A5349" w:rsidP="009D56F7">
      <w:pPr>
        <w:pStyle w:val="Heading2"/>
        <w:numPr>
          <w:ilvl w:val="0"/>
          <w:numId w:val="21"/>
        </w:numPr>
        <w:spacing w:after="120" w:line="240" w:lineRule="exact"/>
        <w:ind w:left="1260" w:right="1267" w:hanging="270"/>
        <w:jc w:val="both"/>
        <w:rPr>
          <w:rFonts w:ascii="Times New Roman" w:hAnsi="Times New Roman"/>
          <w:color w:val="000000"/>
          <w:sz w:val="24"/>
          <w:szCs w:val="24"/>
        </w:rPr>
      </w:pPr>
      <w:r w:rsidRPr="005A5349">
        <w:rPr>
          <w:rFonts w:ascii="Times New Roman" w:hAnsi="Times New Roman"/>
          <w:color w:val="000000" w:themeColor="text1"/>
          <w:sz w:val="24"/>
        </w:rPr>
        <w:lastRenderedPageBreak/>
        <w:t>UNDP within the United Nations Sustainable Development Cooperation Framework</w:t>
      </w:r>
      <w:r w:rsidR="00D9629C">
        <w:rPr>
          <w:rFonts w:ascii="Times New Roman" w:hAnsi="Times New Roman"/>
          <w:color w:val="000000" w:themeColor="text1"/>
          <w:sz w:val="24"/>
        </w:rPr>
        <w:t xml:space="preserve"> </w:t>
      </w:r>
    </w:p>
    <w:p w14:paraId="26150026" w14:textId="0EAC5C08" w:rsidR="00FA2A23" w:rsidRPr="00480408" w:rsidRDefault="00D9629C" w:rsidP="00D739FC">
      <w:pPr>
        <w:pStyle w:val="ListParagraph"/>
        <w:numPr>
          <w:ilvl w:val="0"/>
          <w:numId w:val="20"/>
        </w:numPr>
        <w:tabs>
          <w:tab w:val="left" w:pos="1710"/>
        </w:tabs>
        <w:spacing w:after="120" w:line="240" w:lineRule="exact"/>
        <w:ind w:left="1260" w:right="1202" w:firstLine="0"/>
        <w:jc w:val="both"/>
      </w:pPr>
      <w:r w:rsidRPr="00480408">
        <w:t xml:space="preserve">The Republic of Azerbaijan is an upper middle-income </w:t>
      </w:r>
      <w:r w:rsidR="0091111C" w:rsidRPr="00480408">
        <w:t>country in</w:t>
      </w:r>
      <w:r w:rsidRPr="00480408">
        <w:t xml:space="preserve"> </w:t>
      </w:r>
      <w:r w:rsidR="00EC1289">
        <w:t xml:space="preserve">the </w:t>
      </w:r>
      <w:r w:rsidRPr="00480408">
        <w:t xml:space="preserve">high human development category. The population </w:t>
      </w:r>
      <w:r w:rsidR="00BF02B0" w:rsidRPr="00480408">
        <w:t>exceeded</w:t>
      </w:r>
      <w:r w:rsidRPr="00480408">
        <w:t xml:space="preserve"> </w:t>
      </w:r>
      <w:r w:rsidR="00276D52" w:rsidRPr="00480408">
        <w:t xml:space="preserve">10 </w:t>
      </w:r>
      <w:r w:rsidRPr="00480408">
        <w:t>million</w:t>
      </w:r>
      <w:r w:rsidR="00463DC5" w:rsidRPr="00480408">
        <w:t xml:space="preserve"> in 2020</w:t>
      </w:r>
      <w:r w:rsidR="00EC1289">
        <w:t>.</w:t>
      </w:r>
      <w:r w:rsidR="00463DC5" w:rsidRPr="00480408">
        <w:rPr>
          <w:rStyle w:val="FootnoteReference"/>
        </w:rPr>
        <w:footnoteReference w:id="2"/>
      </w:r>
      <w:r w:rsidRPr="00480408">
        <w:t xml:space="preserve">  </w:t>
      </w:r>
    </w:p>
    <w:p w14:paraId="6B87C965" w14:textId="35CD3089" w:rsidR="00A12DA3" w:rsidRPr="00480408" w:rsidRDefault="00BF02B0" w:rsidP="00D739FC">
      <w:pPr>
        <w:pStyle w:val="ListParagraph"/>
        <w:numPr>
          <w:ilvl w:val="0"/>
          <w:numId w:val="20"/>
        </w:numPr>
        <w:tabs>
          <w:tab w:val="left" w:pos="1710"/>
        </w:tabs>
        <w:spacing w:after="120" w:line="240" w:lineRule="exact"/>
        <w:ind w:left="1260" w:right="1202" w:firstLine="0"/>
        <w:jc w:val="both"/>
      </w:pPr>
      <w:r w:rsidRPr="00480408">
        <w:t xml:space="preserve">The Government of </w:t>
      </w:r>
      <w:r w:rsidR="00A12DA3" w:rsidRPr="00480408">
        <w:t xml:space="preserve">Azerbaijan is </w:t>
      </w:r>
      <w:r w:rsidRPr="00480408">
        <w:t xml:space="preserve">seeking to </w:t>
      </w:r>
      <w:r w:rsidR="00A12DA3" w:rsidRPr="00480408">
        <w:t>transition</w:t>
      </w:r>
      <w:r w:rsidRPr="00480408">
        <w:t xml:space="preserve"> the country towards</w:t>
      </w:r>
      <w:r w:rsidR="00A12DA3" w:rsidRPr="00480408">
        <w:t xml:space="preserve"> more balanced, inclusive and sustainable economic growth. To facilitate the country’s economic transition, the Government</w:t>
      </w:r>
      <w:r w:rsidR="009803FA" w:rsidRPr="00480408">
        <w:t xml:space="preserve"> aims</w:t>
      </w:r>
      <w:r w:rsidR="00A12DA3" w:rsidRPr="00480408">
        <w:t xml:space="preserve"> to create conditions for development based on a growing non-oil economy</w:t>
      </w:r>
      <w:r w:rsidR="000C61A3" w:rsidRPr="00480408">
        <w:t>.</w:t>
      </w:r>
      <w:r w:rsidR="00A12DA3" w:rsidRPr="00480408">
        <w:t xml:space="preserve"> </w:t>
      </w:r>
    </w:p>
    <w:p w14:paraId="2C134485" w14:textId="5BEFF9F8" w:rsidR="0027298B" w:rsidRPr="00480408" w:rsidRDefault="00EF315F" w:rsidP="00D739FC">
      <w:pPr>
        <w:pStyle w:val="ListParagraph"/>
        <w:numPr>
          <w:ilvl w:val="0"/>
          <w:numId w:val="20"/>
        </w:numPr>
        <w:tabs>
          <w:tab w:val="left" w:pos="1710"/>
        </w:tabs>
        <w:spacing w:after="120" w:line="240" w:lineRule="exact"/>
        <w:ind w:left="1260" w:right="1203" w:firstLine="0"/>
        <w:jc w:val="both"/>
      </w:pPr>
      <w:r w:rsidRPr="00480408">
        <w:t>In 2019,</w:t>
      </w:r>
      <w:r w:rsidR="00BF02B0" w:rsidRPr="00480408">
        <w:t xml:space="preserve"> the</w:t>
      </w:r>
      <w:r w:rsidRPr="00480408">
        <w:t xml:space="preserve"> economy</w:t>
      </w:r>
      <w:r w:rsidR="00BF02B0" w:rsidRPr="00480408">
        <w:t xml:space="preserve"> of Azerbaijan</w:t>
      </w:r>
      <w:r w:rsidRPr="00480408">
        <w:t xml:space="preserve"> grew by 2.2</w:t>
      </w:r>
      <w:r w:rsidR="00BF02B0" w:rsidRPr="00480408">
        <w:t xml:space="preserve"> per cent</w:t>
      </w:r>
      <w:r w:rsidR="000C61A3" w:rsidRPr="00480408">
        <w:t xml:space="preserve"> and</w:t>
      </w:r>
      <w:r w:rsidRPr="00480408">
        <w:t xml:space="preserve"> </w:t>
      </w:r>
      <w:r w:rsidR="00EC1289">
        <w:t xml:space="preserve">gross domestic product </w:t>
      </w:r>
      <w:r w:rsidR="00DA259C" w:rsidRPr="00480408">
        <w:t>in the n</w:t>
      </w:r>
      <w:r w:rsidRPr="00480408">
        <w:t xml:space="preserve">on-oil </w:t>
      </w:r>
      <w:r w:rsidR="00DA259C" w:rsidRPr="00480408">
        <w:t xml:space="preserve">sector </w:t>
      </w:r>
      <w:r w:rsidRPr="00480408">
        <w:t>ha</w:t>
      </w:r>
      <w:r w:rsidR="000C61A3" w:rsidRPr="00480408">
        <w:t>d</w:t>
      </w:r>
      <w:r w:rsidRPr="00480408">
        <w:t xml:space="preserve"> begun to increase at a faster rate than in the oil sector</w:t>
      </w:r>
      <w:r w:rsidR="000C61A3" w:rsidRPr="00480408">
        <w:t>.</w:t>
      </w:r>
      <w:r w:rsidRPr="00480408">
        <w:t xml:space="preserve"> Projections for 2020, however, suggest a sharp contraction in both the oil and non-oil </w:t>
      </w:r>
      <w:r w:rsidR="00657070" w:rsidRPr="00480408">
        <w:t xml:space="preserve">sectors of </w:t>
      </w:r>
      <w:r w:rsidRPr="00480408">
        <w:t xml:space="preserve">the economy due to the combined impact of the </w:t>
      </w:r>
      <w:r w:rsidR="00EC1289">
        <w:t>coronavirus disease (</w:t>
      </w:r>
      <w:r w:rsidRPr="00480408">
        <w:t>COVID-19</w:t>
      </w:r>
      <w:r w:rsidR="00EC1289">
        <w:t>)</w:t>
      </w:r>
      <w:r w:rsidRPr="00480408">
        <w:t xml:space="preserve"> pandemic and a fall in world oil prices.</w:t>
      </w:r>
      <w:r w:rsidR="0027298B" w:rsidRPr="00480408">
        <w:t xml:space="preserve"> The fiscal balance is set to record a deficit of 5</w:t>
      </w:r>
      <w:r w:rsidR="005D1C36">
        <w:t>.</w:t>
      </w:r>
      <w:r w:rsidR="0027298B" w:rsidRPr="00480408">
        <w:t>7</w:t>
      </w:r>
      <w:r w:rsidR="00EC1289">
        <w:t xml:space="preserve"> per cent</w:t>
      </w:r>
      <w:r w:rsidR="00EC1289" w:rsidRPr="00480408">
        <w:t xml:space="preserve"> </w:t>
      </w:r>
      <w:r w:rsidR="0027298B" w:rsidRPr="00480408">
        <w:t>in 2020</w:t>
      </w:r>
      <w:r w:rsidR="00EC1289">
        <w:t>.</w:t>
      </w:r>
      <w:r w:rsidR="0027298B" w:rsidRPr="00480408">
        <w:rPr>
          <w:rStyle w:val="FootnoteReference"/>
        </w:rPr>
        <w:footnoteReference w:id="3"/>
      </w:r>
      <w:r w:rsidR="005D1C36">
        <w:t xml:space="preserve">  </w:t>
      </w:r>
    </w:p>
    <w:p w14:paraId="2E5E2380" w14:textId="7AFB79C9" w:rsidR="003C6842" w:rsidRDefault="003C6842" w:rsidP="00D739FC">
      <w:pPr>
        <w:pStyle w:val="ListParagraph"/>
        <w:numPr>
          <w:ilvl w:val="0"/>
          <w:numId w:val="20"/>
        </w:numPr>
        <w:tabs>
          <w:tab w:val="left" w:pos="1710"/>
        </w:tabs>
        <w:spacing w:after="120" w:line="240" w:lineRule="exact"/>
        <w:ind w:left="1260" w:right="1203" w:firstLine="0"/>
        <w:jc w:val="both"/>
      </w:pPr>
      <w:r w:rsidRPr="00480408">
        <w:t xml:space="preserve">The devastating impact of the COVID-19 pandemic as both a health emergency and a </w:t>
      </w:r>
      <w:r w:rsidR="0092473B" w:rsidRPr="00480408">
        <w:t>socioeconomic</w:t>
      </w:r>
      <w:r w:rsidRPr="00480408">
        <w:t xml:space="preserve"> crisis</w:t>
      </w:r>
      <w:r w:rsidR="009F6953" w:rsidRPr="00480408">
        <w:t xml:space="preserve"> has created </w:t>
      </w:r>
      <w:r w:rsidR="000C61A3" w:rsidRPr="00480408">
        <w:t xml:space="preserve">development </w:t>
      </w:r>
      <w:r w:rsidR="009F6953" w:rsidRPr="00480408">
        <w:t xml:space="preserve">challenges </w:t>
      </w:r>
      <w:r w:rsidR="006525C0" w:rsidRPr="00480408">
        <w:t xml:space="preserve">for </w:t>
      </w:r>
      <w:r w:rsidR="00BF02B0" w:rsidRPr="00480408">
        <w:t>Azerbaijan</w:t>
      </w:r>
      <w:r w:rsidR="00A15C57" w:rsidRPr="00480408">
        <w:t xml:space="preserve"> </w:t>
      </w:r>
      <w:r w:rsidR="009F6953" w:rsidRPr="00480408">
        <w:t>which have been partly</w:t>
      </w:r>
      <w:r w:rsidR="003B4BF0" w:rsidRPr="00480408">
        <w:t xml:space="preserve"> </w:t>
      </w:r>
      <w:r w:rsidR="006525C0" w:rsidRPr="00480408">
        <w:t>addressed</w:t>
      </w:r>
      <w:r w:rsidR="003B4BF0" w:rsidRPr="00480408">
        <w:t xml:space="preserve"> by the </w:t>
      </w:r>
      <w:r w:rsidR="00A15C57" w:rsidRPr="00480408">
        <w:t xml:space="preserve">Government’s </w:t>
      </w:r>
      <w:r w:rsidR="003B4BF0" w:rsidRPr="00480408">
        <w:t>mult</w:t>
      </w:r>
      <w:r w:rsidR="00A15C57" w:rsidRPr="00480408">
        <w:t xml:space="preserve">isectoral </w:t>
      </w:r>
      <w:r w:rsidR="003B4BF0" w:rsidRPr="00480408">
        <w:t>response</w:t>
      </w:r>
      <w:r w:rsidR="00A15C57" w:rsidRPr="00480408">
        <w:t xml:space="preserve"> to the pandemic</w:t>
      </w:r>
      <w:r w:rsidR="005D1C36">
        <w:t>.</w:t>
      </w:r>
    </w:p>
    <w:p w14:paraId="64501C05" w14:textId="5B67890B" w:rsidR="00704662" w:rsidRPr="000845AF" w:rsidRDefault="00145B57" w:rsidP="00DC1AAA">
      <w:pPr>
        <w:pStyle w:val="ListParagraph"/>
        <w:numPr>
          <w:ilvl w:val="0"/>
          <w:numId w:val="20"/>
        </w:numPr>
        <w:tabs>
          <w:tab w:val="left" w:pos="1710"/>
        </w:tabs>
        <w:spacing w:after="120" w:line="240" w:lineRule="exact"/>
        <w:ind w:left="1260" w:right="1210" w:firstLine="0"/>
        <w:jc w:val="both"/>
        <w:rPr>
          <w:i/>
          <w:iCs/>
        </w:rPr>
      </w:pPr>
      <w:r w:rsidRPr="00480408">
        <w:t>A</w:t>
      </w:r>
      <w:r w:rsidR="00D9629C" w:rsidRPr="00480408">
        <w:t>bsolute poverty declined from</w:t>
      </w:r>
      <w:r w:rsidR="0014530B" w:rsidRPr="00480408">
        <w:t xml:space="preserve"> 29.3</w:t>
      </w:r>
      <w:r w:rsidR="00E140DF" w:rsidRPr="00480408">
        <w:t xml:space="preserve"> per cent</w:t>
      </w:r>
      <w:r w:rsidR="0014530B" w:rsidRPr="00480408">
        <w:t xml:space="preserve"> in 2005 to 5.1</w:t>
      </w:r>
      <w:r w:rsidR="00E140DF" w:rsidRPr="00480408">
        <w:t xml:space="preserve"> per cent</w:t>
      </w:r>
      <w:r w:rsidR="0014530B" w:rsidRPr="00480408">
        <w:t xml:space="preserve"> in 2018</w:t>
      </w:r>
      <w:r w:rsidR="0014530B" w:rsidRPr="00480408">
        <w:rPr>
          <w:rStyle w:val="FootnoteReference"/>
        </w:rPr>
        <w:footnoteReference w:id="4"/>
      </w:r>
      <w:r w:rsidR="00DA259C" w:rsidRPr="00480408">
        <w:t xml:space="preserve"> but</w:t>
      </w:r>
      <w:r w:rsidR="0092473B" w:rsidRPr="00480408">
        <w:t xml:space="preserve"> </w:t>
      </w:r>
      <w:r w:rsidR="00D9629C" w:rsidRPr="00480408">
        <w:t xml:space="preserve">several groups of people </w:t>
      </w:r>
      <w:r w:rsidR="006525C0" w:rsidRPr="00480408">
        <w:t xml:space="preserve">remain </w:t>
      </w:r>
      <w:r w:rsidR="00D9629C" w:rsidRPr="00480408">
        <w:t>vulnerable to economic volatility, pandemics and natural disasters.</w:t>
      </w:r>
      <w:r w:rsidR="00B50357" w:rsidRPr="00480408">
        <w:t xml:space="preserve"> </w:t>
      </w:r>
    </w:p>
    <w:p w14:paraId="7AC54742" w14:textId="1AB3C955" w:rsidR="00D27ADA" w:rsidRPr="00480408" w:rsidRDefault="00AE5D3E" w:rsidP="00D739FC">
      <w:pPr>
        <w:pStyle w:val="ListParagraph"/>
        <w:numPr>
          <w:ilvl w:val="0"/>
          <w:numId w:val="20"/>
        </w:numPr>
        <w:tabs>
          <w:tab w:val="left" w:pos="1710"/>
        </w:tabs>
        <w:spacing w:after="120" w:line="240" w:lineRule="exact"/>
        <w:ind w:left="1260" w:right="1210" w:firstLine="0"/>
        <w:jc w:val="both"/>
      </w:pPr>
      <w:r w:rsidRPr="00480408">
        <w:t>The</w:t>
      </w:r>
      <w:r w:rsidR="00D9629C" w:rsidRPr="00480408">
        <w:t xml:space="preserve"> performance </w:t>
      </w:r>
      <w:r w:rsidRPr="00480408">
        <w:t xml:space="preserve">of </w:t>
      </w:r>
      <w:r w:rsidR="00EC1289">
        <w:t xml:space="preserve">the country’s </w:t>
      </w:r>
      <w:r w:rsidR="00036DB0" w:rsidRPr="00480408">
        <w:t>public sector</w:t>
      </w:r>
      <w:r w:rsidRPr="00480408">
        <w:t xml:space="preserve"> </w:t>
      </w:r>
      <w:r w:rsidR="00D9629C" w:rsidRPr="00480408">
        <w:t xml:space="preserve">on the </w:t>
      </w:r>
      <w:r w:rsidRPr="00480408">
        <w:t xml:space="preserve">World Bank’s </w:t>
      </w:r>
      <w:r w:rsidR="00D9629C" w:rsidRPr="00480408">
        <w:t>Government Effectiveness index has been steadily improving since 2012</w:t>
      </w:r>
      <w:r w:rsidR="00FF14E6" w:rsidRPr="00480408">
        <w:t xml:space="preserve"> due to ongoing public </w:t>
      </w:r>
      <w:r w:rsidR="00036DB0" w:rsidRPr="00480408">
        <w:t>administration</w:t>
      </w:r>
      <w:r w:rsidR="00FF14E6" w:rsidRPr="00480408">
        <w:t xml:space="preserve"> reforms.</w:t>
      </w:r>
      <w:r w:rsidR="00D9629C" w:rsidRPr="00480408">
        <w:t xml:space="preserve"> </w:t>
      </w:r>
      <w:r w:rsidR="005D1C36">
        <w:t>Continued</w:t>
      </w:r>
      <w:r w:rsidR="00D9629C" w:rsidRPr="00480408">
        <w:t xml:space="preserve"> modernization of the public sector is needed to better formulate and implement policies, and more effectively deliver public and social services. </w:t>
      </w:r>
    </w:p>
    <w:p w14:paraId="153C68EC" w14:textId="02D8CC50" w:rsidR="00B01003" w:rsidRPr="00480408" w:rsidRDefault="007069E5" w:rsidP="00D739FC">
      <w:pPr>
        <w:pStyle w:val="ListParagraph"/>
        <w:numPr>
          <w:ilvl w:val="0"/>
          <w:numId w:val="20"/>
        </w:numPr>
        <w:tabs>
          <w:tab w:val="left" w:pos="1710"/>
        </w:tabs>
        <w:spacing w:after="120" w:line="240" w:lineRule="exact"/>
        <w:ind w:left="1260" w:right="1210" w:firstLine="0"/>
        <w:jc w:val="both"/>
      </w:pPr>
      <w:r w:rsidRPr="00480408">
        <w:t>Having</w:t>
      </w:r>
      <w:r w:rsidR="00D9629C" w:rsidRPr="00480408">
        <w:t xml:space="preserve"> signed </w:t>
      </w:r>
      <w:r w:rsidR="00D9629C" w:rsidRPr="00D739FC">
        <w:rPr>
          <w:color w:val="333237"/>
          <w:shd w:val="clear" w:color="auto" w:fill="FFFFFF"/>
        </w:rPr>
        <w:t>and ratified the Paris Climate Agreement, the Government has targeted a 35</w:t>
      </w:r>
      <w:r w:rsidR="00FF14E6" w:rsidRPr="00D739FC">
        <w:rPr>
          <w:color w:val="333237"/>
          <w:shd w:val="clear" w:color="auto" w:fill="FFFFFF"/>
        </w:rPr>
        <w:t xml:space="preserve"> per cent</w:t>
      </w:r>
      <w:r w:rsidR="00D9629C" w:rsidRPr="00D739FC">
        <w:rPr>
          <w:color w:val="333237"/>
          <w:shd w:val="clear" w:color="auto" w:fill="FFFFFF"/>
        </w:rPr>
        <w:t xml:space="preserve"> reduction in the country’s greenhouse gas emissions as its </w:t>
      </w:r>
      <w:r w:rsidR="006333EA">
        <w:rPr>
          <w:color w:val="333237"/>
          <w:shd w:val="clear" w:color="auto" w:fill="FFFFFF"/>
        </w:rPr>
        <w:t>i</w:t>
      </w:r>
      <w:r w:rsidR="006333EA" w:rsidRPr="00480408">
        <w:t xml:space="preserve">ntended </w:t>
      </w:r>
      <w:r w:rsidR="006333EA">
        <w:t>n</w:t>
      </w:r>
      <w:r w:rsidR="006333EA" w:rsidRPr="00480408">
        <w:t xml:space="preserve">ationally </w:t>
      </w:r>
      <w:r w:rsidR="006333EA">
        <w:t>d</w:t>
      </w:r>
      <w:r w:rsidR="006333EA" w:rsidRPr="00480408">
        <w:t xml:space="preserve">etermined </w:t>
      </w:r>
      <w:r w:rsidR="006333EA">
        <w:t>c</w:t>
      </w:r>
      <w:r w:rsidR="006333EA" w:rsidRPr="00480408">
        <w:t xml:space="preserve">ontribution </w:t>
      </w:r>
      <w:r w:rsidR="00D9629C" w:rsidRPr="00480408">
        <w:t xml:space="preserve">to the global climate change effort. </w:t>
      </w:r>
      <w:r w:rsidR="006333EA">
        <w:t>I</w:t>
      </w:r>
      <w:r w:rsidR="00565522" w:rsidRPr="00480408">
        <w:t xml:space="preserve">mplementation </w:t>
      </w:r>
      <w:r w:rsidR="00D3025B" w:rsidRPr="00480408">
        <w:t xml:space="preserve">is </w:t>
      </w:r>
      <w:r w:rsidR="00565522" w:rsidRPr="00480408">
        <w:t xml:space="preserve">linked to </w:t>
      </w:r>
      <w:r w:rsidR="006333EA">
        <w:t xml:space="preserve">the country’s </w:t>
      </w:r>
      <w:r w:rsidR="00A71A36" w:rsidRPr="00480408">
        <w:t xml:space="preserve">climate-risk </w:t>
      </w:r>
      <w:r w:rsidR="00BC12FE">
        <w:t>trajectory and</w:t>
      </w:r>
      <w:r w:rsidR="00D3025B" w:rsidRPr="00480408">
        <w:t xml:space="preserve"> </w:t>
      </w:r>
      <w:r w:rsidR="00B1681F" w:rsidRPr="00480408">
        <w:t>c</w:t>
      </w:r>
      <w:r w:rsidR="00A71A36" w:rsidRPr="00480408">
        <w:t>limate adaptation strateg</w:t>
      </w:r>
      <w:r w:rsidR="006D2BB4" w:rsidRPr="00480408">
        <w:t>y</w:t>
      </w:r>
      <w:r w:rsidR="00565522" w:rsidRPr="00480408">
        <w:t>.</w:t>
      </w:r>
      <w:r w:rsidR="00D9629C" w:rsidRPr="00480408">
        <w:t xml:space="preserve"> </w:t>
      </w:r>
    </w:p>
    <w:p w14:paraId="7AB1ED1A" w14:textId="1BA90056" w:rsidR="00D9629C" w:rsidRPr="00480408" w:rsidRDefault="00D9629C" w:rsidP="00D739FC">
      <w:pPr>
        <w:pStyle w:val="ListParagraph"/>
        <w:numPr>
          <w:ilvl w:val="0"/>
          <w:numId w:val="20"/>
        </w:numPr>
        <w:tabs>
          <w:tab w:val="left" w:pos="1710"/>
        </w:tabs>
        <w:spacing w:after="120" w:line="240" w:lineRule="exact"/>
        <w:ind w:left="1260" w:right="1208" w:firstLine="0"/>
        <w:jc w:val="both"/>
      </w:pPr>
      <w:r w:rsidRPr="00480408">
        <w:t>Improvements in national human development have benefited women and girls</w:t>
      </w:r>
      <w:r w:rsidR="00843D91" w:rsidRPr="00480408">
        <w:t>.</w:t>
      </w:r>
      <w:r w:rsidRPr="00480408">
        <w:t xml:space="preserve"> </w:t>
      </w:r>
      <w:r w:rsidR="00843D91" w:rsidRPr="00480408">
        <w:t xml:space="preserve">The value of the </w:t>
      </w:r>
      <w:r w:rsidRPr="00480408">
        <w:t>Gender Development Index</w:t>
      </w:r>
      <w:r w:rsidR="00843D91" w:rsidRPr="00480408">
        <w:t>, which measures gender gaps in human development</w:t>
      </w:r>
      <w:r w:rsidR="00BA4A73">
        <w:t>,</w:t>
      </w:r>
      <w:r w:rsidRPr="00480408">
        <w:t xml:space="preserve"> </w:t>
      </w:r>
      <w:r w:rsidR="00843D91" w:rsidRPr="00480408">
        <w:t xml:space="preserve">improved </w:t>
      </w:r>
      <w:r w:rsidRPr="00480408">
        <w:t>in 2019</w:t>
      </w:r>
      <w:r w:rsidR="00843D91" w:rsidRPr="00480408">
        <w:t xml:space="preserve"> in Azerbaijan</w:t>
      </w:r>
      <w:r w:rsidRPr="00480408">
        <w:t>.</w:t>
      </w:r>
      <w:r w:rsidRPr="00480408">
        <w:rPr>
          <w:rStyle w:val="FootnoteReference"/>
        </w:rPr>
        <w:footnoteReference w:id="5"/>
      </w:r>
      <w:r w:rsidRPr="00480408">
        <w:t xml:space="preserve"> </w:t>
      </w:r>
      <w:r w:rsidRPr="00D739FC">
        <w:rPr>
          <w:color w:val="000000"/>
          <w:shd w:val="clear" w:color="auto" w:fill="F4F4F4"/>
        </w:rPr>
        <w:t> </w:t>
      </w:r>
      <w:r w:rsidRPr="00480408">
        <w:t xml:space="preserve">However, </w:t>
      </w:r>
      <w:r w:rsidR="00843D91" w:rsidRPr="00480408">
        <w:t xml:space="preserve">faster </w:t>
      </w:r>
      <w:r w:rsidRPr="00480408">
        <w:t xml:space="preserve">progress is </w:t>
      </w:r>
      <w:r w:rsidR="00843D91" w:rsidRPr="00480408">
        <w:t xml:space="preserve">still </w:t>
      </w:r>
      <w:r w:rsidRPr="00480408">
        <w:t xml:space="preserve">needed in key areas of gender equality including improving maternal and child health, reducing the gender wage gap and increasing women’s political representation. </w:t>
      </w:r>
    </w:p>
    <w:p w14:paraId="7251FC13" w14:textId="07857991" w:rsidR="008B074A" w:rsidRPr="00480408" w:rsidRDefault="00E07D01" w:rsidP="00D739FC">
      <w:pPr>
        <w:pStyle w:val="ListParagraph"/>
        <w:numPr>
          <w:ilvl w:val="0"/>
          <w:numId w:val="20"/>
        </w:numPr>
        <w:tabs>
          <w:tab w:val="left" w:pos="1710"/>
        </w:tabs>
        <w:spacing w:after="120" w:line="240" w:lineRule="exact"/>
        <w:ind w:left="1260" w:right="1208" w:firstLine="0"/>
        <w:jc w:val="both"/>
      </w:pPr>
      <w:r w:rsidRPr="00480408">
        <w:t>Azerbaijan</w:t>
      </w:r>
      <w:r w:rsidR="0032720C" w:rsidRPr="00480408">
        <w:t xml:space="preserve"> has the potential</w:t>
      </w:r>
      <w:r w:rsidRPr="00480408">
        <w:t xml:space="preserve"> to make considerable progress towards attaining the Sust</w:t>
      </w:r>
      <w:r w:rsidR="000A17FE" w:rsidRPr="00480408">
        <w:t>ainable Development Goals</w:t>
      </w:r>
      <w:r w:rsidR="0027298B" w:rsidRPr="00480408">
        <w:t>.</w:t>
      </w:r>
      <w:r w:rsidRPr="00480408">
        <w:t xml:space="preserve"> </w:t>
      </w:r>
      <w:r w:rsidR="0032720C" w:rsidRPr="00480408">
        <w:t>T</w:t>
      </w:r>
      <w:r w:rsidR="006E7A43">
        <w:t>he</w:t>
      </w:r>
      <w:r w:rsidR="0032720C" w:rsidRPr="00480408">
        <w:t xml:space="preserve"> </w:t>
      </w:r>
      <w:r w:rsidR="006E7A43">
        <w:t xml:space="preserve">Government </w:t>
      </w:r>
      <w:r w:rsidR="006333EA">
        <w:t xml:space="preserve">nationalized </w:t>
      </w:r>
      <w:r w:rsidR="006E7A43">
        <w:t>and prioritized 17</w:t>
      </w:r>
      <w:r w:rsidR="00FE38BB" w:rsidRPr="00480408">
        <w:t xml:space="preserve"> </w:t>
      </w:r>
      <w:r w:rsidR="006333EA">
        <w:t>G</w:t>
      </w:r>
      <w:r w:rsidR="006E7A43">
        <w:t>oal</w:t>
      </w:r>
      <w:r w:rsidR="00FE38BB" w:rsidRPr="00480408">
        <w:t>s</w:t>
      </w:r>
      <w:r w:rsidR="0032720C" w:rsidRPr="00480408">
        <w:t xml:space="preserve">, </w:t>
      </w:r>
      <w:r w:rsidR="008B074A" w:rsidRPr="00480408">
        <w:t>88 targets and 119 indicators</w:t>
      </w:r>
      <w:r w:rsidR="006333EA">
        <w:t>.</w:t>
      </w:r>
      <w:r w:rsidR="008B074A" w:rsidRPr="00480408">
        <w:rPr>
          <w:rStyle w:val="FootnoteReference"/>
        </w:rPr>
        <w:footnoteReference w:id="6"/>
      </w:r>
      <w:r w:rsidR="00800809">
        <w:t xml:space="preserve"> </w:t>
      </w:r>
      <w:r w:rsidR="008B074A" w:rsidRPr="00480408">
        <w:t xml:space="preserve">The 2019 </w:t>
      </w:r>
      <w:r w:rsidR="006333EA">
        <w:t>v</w:t>
      </w:r>
      <w:r w:rsidR="006333EA" w:rsidRPr="00480408">
        <w:t xml:space="preserve">oluntary </w:t>
      </w:r>
      <w:r w:rsidR="006333EA">
        <w:t>n</w:t>
      </w:r>
      <w:r w:rsidR="006333EA" w:rsidRPr="00480408">
        <w:t xml:space="preserve">ational </w:t>
      </w:r>
      <w:r w:rsidR="006333EA">
        <w:t>r</w:t>
      </w:r>
      <w:r w:rsidR="006333EA" w:rsidRPr="00480408">
        <w:t xml:space="preserve">eview </w:t>
      </w:r>
      <w:r w:rsidR="008B074A" w:rsidRPr="00480408">
        <w:t xml:space="preserve">identified challenges </w:t>
      </w:r>
      <w:r w:rsidR="006333EA">
        <w:t xml:space="preserve">affecting </w:t>
      </w:r>
      <w:r w:rsidR="001521A5">
        <w:t xml:space="preserve">acceleration of </w:t>
      </w:r>
      <w:r w:rsidR="008B074A" w:rsidRPr="00480408">
        <w:t>implement</w:t>
      </w:r>
      <w:r w:rsidR="006333EA">
        <w:t>ing the Goals</w:t>
      </w:r>
      <w:r w:rsidR="0032720C" w:rsidRPr="00480408">
        <w:t xml:space="preserve"> </w:t>
      </w:r>
      <w:r w:rsidR="005D1C36">
        <w:t xml:space="preserve">in Azerbaijan </w:t>
      </w:r>
      <w:r w:rsidR="0032720C" w:rsidRPr="00480408">
        <w:t>which need to be addressed.</w:t>
      </w:r>
    </w:p>
    <w:p w14:paraId="38547805" w14:textId="47C22B56" w:rsidR="003474CC" w:rsidRPr="00480408" w:rsidRDefault="003474CC" w:rsidP="00D739FC">
      <w:pPr>
        <w:pStyle w:val="ListParagraph"/>
        <w:numPr>
          <w:ilvl w:val="0"/>
          <w:numId w:val="20"/>
        </w:numPr>
        <w:tabs>
          <w:tab w:val="left" w:pos="1710"/>
        </w:tabs>
        <w:spacing w:after="120" w:line="240" w:lineRule="exact"/>
        <w:ind w:left="1260" w:right="1208" w:firstLine="0"/>
        <w:jc w:val="both"/>
      </w:pPr>
      <w:r w:rsidRPr="00480408">
        <w:t xml:space="preserve">Although the </w:t>
      </w:r>
      <w:r w:rsidR="00620690">
        <w:t>G</w:t>
      </w:r>
      <w:r w:rsidR="00620690" w:rsidRPr="00480408">
        <w:t>overnment</w:t>
      </w:r>
      <w:r w:rsidR="00620690">
        <w:t>’s</w:t>
      </w:r>
      <w:r w:rsidR="00620690" w:rsidRPr="00480408">
        <w:t xml:space="preserve"> </w:t>
      </w:r>
      <w:r w:rsidRPr="00480408">
        <w:t>development strategy</w:t>
      </w:r>
      <w:r w:rsidR="0027298B" w:rsidRPr="00480408">
        <w:t>,</w:t>
      </w:r>
      <w:r w:rsidRPr="00480408">
        <w:t xml:space="preserve"> </w:t>
      </w:r>
      <w:r w:rsidR="00646447">
        <w:t>“</w:t>
      </w:r>
      <w:r w:rsidRPr="006333EA">
        <w:t>Azerbaijan 2020: Vision into the Future</w:t>
      </w:r>
      <w:r w:rsidR="00646447">
        <w:t>”</w:t>
      </w:r>
      <w:r w:rsidR="0027298B" w:rsidRPr="006333EA">
        <w:t>,</w:t>
      </w:r>
      <w:r w:rsidRPr="00480408">
        <w:t xml:space="preserve"> concludes at the end of 2020, the </w:t>
      </w:r>
      <w:r w:rsidRPr="006333EA">
        <w:rPr>
          <w:iCs/>
        </w:rPr>
        <w:t>Strategic Road</w:t>
      </w:r>
      <w:r w:rsidR="00DC1AAA">
        <w:rPr>
          <w:iCs/>
        </w:rPr>
        <w:t xml:space="preserve"> M</w:t>
      </w:r>
      <w:r w:rsidRPr="006333EA">
        <w:rPr>
          <w:iCs/>
        </w:rPr>
        <w:t>aps on National Economy</w:t>
      </w:r>
      <w:r w:rsidR="003961C6" w:rsidRPr="00480408">
        <w:t xml:space="preserve"> maintain</w:t>
      </w:r>
      <w:r w:rsidRPr="00480408">
        <w:t xml:space="preserve"> relevance with</w:t>
      </w:r>
      <w:r w:rsidR="003961C6" w:rsidRPr="00480408">
        <w:t xml:space="preserve"> their</w:t>
      </w:r>
      <w:r w:rsidRPr="00480408">
        <w:t xml:space="preserve"> </w:t>
      </w:r>
      <w:r w:rsidRPr="00D739FC">
        <w:rPr>
          <w:lang w:val="en-GB"/>
        </w:rPr>
        <w:t xml:space="preserve">long-term outlook </w:t>
      </w:r>
      <w:r w:rsidR="0027298B" w:rsidRPr="00D739FC">
        <w:rPr>
          <w:lang w:val="en-GB"/>
        </w:rPr>
        <w:t>to</w:t>
      </w:r>
      <w:r w:rsidRPr="00D739FC">
        <w:rPr>
          <w:lang w:val="en-GB"/>
        </w:rPr>
        <w:t xml:space="preserve"> 2025. The formulation of a new </w:t>
      </w:r>
      <w:r w:rsidR="00821E85" w:rsidRPr="00480408">
        <w:t xml:space="preserve">development strategy </w:t>
      </w:r>
      <w:r w:rsidRPr="00480408">
        <w:t>is under</w:t>
      </w:r>
      <w:r w:rsidR="0027298B" w:rsidRPr="00480408">
        <w:t xml:space="preserve"> preparation with UNDP to provide support to </w:t>
      </w:r>
      <w:r w:rsidR="00137807" w:rsidRPr="00480408">
        <w:t xml:space="preserve">the Government in </w:t>
      </w:r>
      <w:r w:rsidR="00821E85">
        <w:t xml:space="preserve">its </w:t>
      </w:r>
      <w:r w:rsidR="00137807" w:rsidRPr="00480408">
        <w:t>formulati</w:t>
      </w:r>
      <w:r w:rsidR="00821E85">
        <w:t>on</w:t>
      </w:r>
      <w:r w:rsidR="00137807" w:rsidRPr="00480408">
        <w:t xml:space="preserve"> and implement</w:t>
      </w:r>
      <w:r w:rsidR="00E66BB1">
        <w:t>ation</w:t>
      </w:r>
      <w:r w:rsidR="00137807" w:rsidRPr="00480408">
        <w:t>.</w:t>
      </w:r>
    </w:p>
    <w:p w14:paraId="2D718E2E" w14:textId="103561AD" w:rsidR="009803FA" w:rsidRPr="00480408" w:rsidRDefault="1806A7EB" w:rsidP="00D739FC">
      <w:pPr>
        <w:pStyle w:val="ListParagraph"/>
        <w:numPr>
          <w:ilvl w:val="0"/>
          <w:numId w:val="20"/>
        </w:numPr>
        <w:tabs>
          <w:tab w:val="left" w:pos="1710"/>
        </w:tabs>
        <w:spacing w:after="120" w:line="240" w:lineRule="exact"/>
        <w:ind w:left="1260" w:right="1210" w:firstLine="0"/>
        <w:jc w:val="both"/>
      </w:pPr>
      <w:bookmarkStart w:id="0" w:name="_Hlk46054373"/>
      <w:bookmarkStart w:id="1" w:name="_Hlk41846477"/>
      <w:bookmarkStart w:id="2" w:name="_Hlk46054345"/>
      <w:r w:rsidRPr="00480408">
        <w:t xml:space="preserve">UNDP is committed to accelerating structural and digital transformations for </w:t>
      </w:r>
      <w:r w:rsidR="00B1681F" w:rsidRPr="00480408">
        <w:t xml:space="preserve">resilient, </w:t>
      </w:r>
      <w:r w:rsidRPr="00480408">
        <w:t xml:space="preserve">sustainable and inclusive development through innovative solutions that have multiplier effects across the </w:t>
      </w:r>
      <w:r w:rsidR="006333EA">
        <w:t>Sustainable Development Goals</w:t>
      </w:r>
      <w:r w:rsidRPr="00480408">
        <w:t>. The</w:t>
      </w:r>
      <w:r w:rsidR="0F0EB30D" w:rsidRPr="00480408">
        <w:t xml:space="preserve"> </w:t>
      </w:r>
      <w:r w:rsidR="006333EA">
        <w:t>i</w:t>
      </w:r>
      <w:r w:rsidR="006333EA" w:rsidRPr="00480408">
        <w:t xml:space="preserve">ndependent </w:t>
      </w:r>
      <w:r w:rsidR="006333EA">
        <w:t>c</w:t>
      </w:r>
      <w:r w:rsidR="006333EA" w:rsidRPr="00480408">
        <w:t xml:space="preserve">ountry </w:t>
      </w:r>
      <w:r w:rsidR="006333EA">
        <w:t>p</w:t>
      </w:r>
      <w:r w:rsidR="006333EA" w:rsidRPr="00480408">
        <w:t xml:space="preserve">rogramme </w:t>
      </w:r>
      <w:r w:rsidR="006333EA">
        <w:lastRenderedPageBreak/>
        <w:t>e</w:t>
      </w:r>
      <w:r w:rsidR="006333EA" w:rsidRPr="00480408">
        <w:t xml:space="preserve">valuation </w:t>
      </w:r>
      <w:r w:rsidR="0F0EB30D" w:rsidRPr="00480408">
        <w:t xml:space="preserve">conducted in 2019 </w:t>
      </w:r>
      <w:r w:rsidRPr="00480408">
        <w:t xml:space="preserve">found that the </w:t>
      </w:r>
      <w:r w:rsidR="006333EA">
        <w:t>c</w:t>
      </w:r>
      <w:r w:rsidR="006333EA" w:rsidRPr="00480408">
        <w:t xml:space="preserve">ountry </w:t>
      </w:r>
      <w:r w:rsidR="006333EA">
        <w:t>o</w:t>
      </w:r>
      <w:r w:rsidRPr="00480408">
        <w:t xml:space="preserve">ffice has promoted and piloted innovations, particularly in the </w:t>
      </w:r>
      <w:r w:rsidR="00BD5842">
        <w:t xml:space="preserve">areas of </w:t>
      </w:r>
      <w:r w:rsidRPr="00480408">
        <w:t xml:space="preserve">energy efficiency and environment, aiming to merge tech-savvy and entrepreneurial solutions with the </w:t>
      </w:r>
      <w:r w:rsidR="00BD5842">
        <w:t>2030 A</w:t>
      </w:r>
      <w:r w:rsidRPr="00480408">
        <w:t>genda</w:t>
      </w:r>
      <w:r w:rsidR="00BD5842">
        <w:t xml:space="preserve"> for Sustainable Development</w:t>
      </w:r>
      <w:r w:rsidR="001521A5">
        <w:t>.</w:t>
      </w:r>
      <w:r w:rsidR="00346F52">
        <w:t xml:space="preserve"> </w:t>
      </w:r>
      <w:r w:rsidRPr="00480408">
        <w:t xml:space="preserve"> </w:t>
      </w:r>
      <w:bookmarkEnd w:id="0"/>
    </w:p>
    <w:p w14:paraId="765EF6C9" w14:textId="75243737" w:rsidR="00D9629C" w:rsidRPr="00480408" w:rsidRDefault="00BD5842" w:rsidP="00D739FC">
      <w:pPr>
        <w:pStyle w:val="ListParagraph"/>
        <w:numPr>
          <w:ilvl w:val="0"/>
          <w:numId w:val="20"/>
        </w:numPr>
        <w:tabs>
          <w:tab w:val="left" w:pos="1710"/>
        </w:tabs>
        <w:spacing w:after="120" w:line="240" w:lineRule="exact"/>
        <w:ind w:left="1260" w:right="1210" w:firstLine="0"/>
        <w:jc w:val="both"/>
      </w:pPr>
      <w:r>
        <w:t xml:space="preserve">The </w:t>
      </w:r>
      <w:r w:rsidR="00934D0F" w:rsidRPr="00480408">
        <w:t xml:space="preserve">UNDP </w:t>
      </w:r>
      <w:r>
        <w:t>a</w:t>
      </w:r>
      <w:r w:rsidR="00934D0F" w:rsidRPr="00480408">
        <w:t xml:space="preserve">ccelerator </w:t>
      </w:r>
      <w:r>
        <w:t>l</w:t>
      </w:r>
      <w:r w:rsidR="00934D0F" w:rsidRPr="00480408">
        <w:t>ab will work with national partners to test new solutions that can be scaled up, he</w:t>
      </w:r>
      <w:r w:rsidR="00BA4A73">
        <w:t xml:space="preserve">lp modernize ongoing programmes </w:t>
      </w:r>
      <w:r w:rsidR="00934D0F" w:rsidRPr="00480408">
        <w:t>and projects, champion digital transformation and improve quality of life.</w:t>
      </w:r>
      <w:r w:rsidR="009803FA" w:rsidRPr="00480408">
        <w:t xml:space="preserve"> A good example is </w:t>
      </w:r>
      <w:r>
        <w:t xml:space="preserve">the </w:t>
      </w:r>
      <w:r w:rsidR="009803FA" w:rsidRPr="00480408">
        <w:t>UNDP self-employment programme for people with disabilities, whose approach can be expanded to support</w:t>
      </w:r>
      <w:r w:rsidR="00800809">
        <w:t xml:space="preserve"> </w:t>
      </w:r>
      <w:r w:rsidR="00821E85">
        <w:t>other vulnerable groups.</w:t>
      </w:r>
      <w:r w:rsidR="009803FA" w:rsidRPr="00480408">
        <w:rPr>
          <w:rStyle w:val="FootnoteReference"/>
          <w:rFonts w:eastAsiaTheme="majorEastAsia"/>
        </w:rPr>
        <w:footnoteReference w:id="7"/>
      </w:r>
    </w:p>
    <w:bookmarkEnd w:id="1"/>
    <w:bookmarkEnd w:id="2"/>
    <w:p w14:paraId="007AC3FD" w14:textId="25F7FDB0" w:rsidR="00C278B6" w:rsidRPr="00D739FC" w:rsidRDefault="00D9629C" w:rsidP="00D739FC">
      <w:pPr>
        <w:pStyle w:val="ListParagraph"/>
        <w:numPr>
          <w:ilvl w:val="0"/>
          <w:numId w:val="20"/>
        </w:numPr>
        <w:tabs>
          <w:tab w:val="left" w:pos="1710"/>
        </w:tabs>
        <w:spacing w:after="120" w:line="240" w:lineRule="exact"/>
        <w:ind w:left="1260" w:right="1208" w:firstLine="0"/>
        <w:jc w:val="both"/>
        <w:rPr>
          <w:color w:val="44546A" w:themeColor="text2"/>
        </w:rPr>
      </w:pPr>
      <w:r w:rsidRPr="00480408">
        <w:t xml:space="preserve">UNDP will seek to partner with the Government, </w:t>
      </w:r>
      <w:r w:rsidR="00BD5842">
        <w:t>i</w:t>
      </w:r>
      <w:r w:rsidR="00BD5842" w:rsidRPr="00480408">
        <w:t xml:space="preserve">nternational </w:t>
      </w:r>
      <w:r w:rsidR="00BD5842">
        <w:t>f</w:t>
      </w:r>
      <w:r w:rsidR="00BD5842" w:rsidRPr="00480408">
        <w:t xml:space="preserve">inancial </w:t>
      </w:r>
      <w:r w:rsidR="00BD5842">
        <w:t>i</w:t>
      </w:r>
      <w:r w:rsidR="00BD5842" w:rsidRPr="00480408">
        <w:t xml:space="preserve">nstitutions </w:t>
      </w:r>
      <w:r w:rsidR="00BA63E7" w:rsidRPr="00480408">
        <w:t>(</w:t>
      </w:r>
      <w:r w:rsidRPr="00480408">
        <w:t>IFIs</w:t>
      </w:r>
      <w:r w:rsidR="00BA63E7" w:rsidRPr="00480408">
        <w:t>)</w:t>
      </w:r>
      <w:r w:rsidR="001521A5">
        <w:t>,</w:t>
      </w:r>
      <w:r w:rsidRPr="00480408">
        <w:t xml:space="preserve"> the private sector and civil society to advocate for the 2030 Agenda and </w:t>
      </w:r>
      <w:r w:rsidR="00E471E0" w:rsidRPr="00480408">
        <w:t>mobilize</w:t>
      </w:r>
      <w:r w:rsidRPr="00480408">
        <w:t xml:space="preserve"> finance for the achievement of the </w:t>
      </w:r>
      <w:r w:rsidR="00BD5842">
        <w:t>Sustainable Development Goals</w:t>
      </w:r>
      <w:r w:rsidRPr="00480408">
        <w:t>. UNDP will continue its long</w:t>
      </w:r>
      <w:r w:rsidR="00BD5842">
        <w:t>-</w:t>
      </w:r>
      <w:r w:rsidRPr="00480408">
        <w:t xml:space="preserve">standing partnership with the </w:t>
      </w:r>
      <w:r w:rsidR="00B50672" w:rsidRPr="00480408">
        <w:t>G</w:t>
      </w:r>
      <w:r w:rsidRPr="00480408">
        <w:t>overnment</w:t>
      </w:r>
      <w:r w:rsidR="00D27ADA" w:rsidRPr="00480408">
        <w:t xml:space="preserve"> which</w:t>
      </w:r>
      <w:r w:rsidR="00BA63E7" w:rsidRPr="00480408">
        <w:t xml:space="preserve"> is </w:t>
      </w:r>
      <w:r w:rsidR="00D27ADA" w:rsidRPr="00480408">
        <w:t xml:space="preserve">the largest single contributor to </w:t>
      </w:r>
      <w:r w:rsidR="00BD5842">
        <w:t xml:space="preserve">the </w:t>
      </w:r>
      <w:r w:rsidR="00D27ADA" w:rsidRPr="00480408">
        <w:t>UNDP programme</w:t>
      </w:r>
      <w:r w:rsidR="00B62985" w:rsidRPr="00480408">
        <w:t xml:space="preserve">. </w:t>
      </w:r>
      <w:r w:rsidRPr="00480408">
        <w:t xml:space="preserve">The </w:t>
      </w:r>
      <w:r w:rsidR="00BD5842">
        <w:t>c</w:t>
      </w:r>
      <w:r w:rsidRPr="00480408">
        <w:t xml:space="preserve">ountry </w:t>
      </w:r>
      <w:r w:rsidR="00BD5842">
        <w:t>o</w:t>
      </w:r>
      <w:r w:rsidRPr="00480408">
        <w:t xml:space="preserve">ffice will </w:t>
      </w:r>
      <w:r w:rsidR="00B62985" w:rsidRPr="00480408">
        <w:t xml:space="preserve">work closely </w:t>
      </w:r>
      <w:r w:rsidR="0092473B" w:rsidRPr="00480408">
        <w:t xml:space="preserve">with </w:t>
      </w:r>
      <w:r w:rsidR="002B10BB" w:rsidRPr="00480408">
        <w:t xml:space="preserve">existing donors such as the </w:t>
      </w:r>
      <w:r w:rsidR="00BA63E7" w:rsidRPr="00480408">
        <w:t xml:space="preserve">European Union </w:t>
      </w:r>
      <w:r w:rsidR="0092473B" w:rsidRPr="00480408">
        <w:t xml:space="preserve">and </w:t>
      </w:r>
      <w:r w:rsidR="00BD5842">
        <w:t>the United States Agency for International Development</w:t>
      </w:r>
      <w:r w:rsidR="001521A5">
        <w:t>,</w:t>
      </w:r>
      <w:r w:rsidR="00BA63E7" w:rsidRPr="00480408">
        <w:t xml:space="preserve"> </w:t>
      </w:r>
      <w:r w:rsidR="002B10BB" w:rsidRPr="00480408">
        <w:t>a</w:t>
      </w:r>
      <w:r w:rsidR="00C278B6" w:rsidRPr="00480408">
        <w:t>nd</w:t>
      </w:r>
      <w:r w:rsidR="002B10BB" w:rsidRPr="00480408">
        <w:t xml:space="preserve"> vertical funds like </w:t>
      </w:r>
      <w:r w:rsidR="005B7A07" w:rsidRPr="00480408">
        <w:t xml:space="preserve">the </w:t>
      </w:r>
      <w:r w:rsidR="002B10BB" w:rsidRPr="00480408">
        <w:t>Global Environment F</w:t>
      </w:r>
      <w:r w:rsidR="0030258A" w:rsidRPr="00480408">
        <w:t>acility</w:t>
      </w:r>
      <w:r w:rsidR="005B7A07" w:rsidRPr="00480408">
        <w:t xml:space="preserve"> (GEF</w:t>
      </w:r>
      <w:r w:rsidR="002B10BB" w:rsidRPr="00480408">
        <w:t xml:space="preserve">) and the </w:t>
      </w:r>
      <w:r w:rsidR="0030258A" w:rsidRPr="00480408">
        <w:t>Green</w:t>
      </w:r>
      <w:r w:rsidR="002B10BB" w:rsidRPr="00480408">
        <w:t xml:space="preserve"> Climate Fund (GCF)</w:t>
      </w:r>
      <w:r w:rsidR="00B62985" w:rsidRPr="00480408">
        <w:t>. It will also</w:t>
      </w:r>
      <w:r w:rsidR="00053AF5" w:rsidRPr="00480408">
        <w:t xml:space="preserve"> diversify</w:t>
      </w:r>
      <w:r w:rsidRPr="00480408">
        <w:t xml:space="preserve"> its funding sources by partnering with new donors</w:t>
      </w:r>
      <w:r w:rsidR="00B62985" w:rsidRPr="00480408">
        <w:t>.</w:t>
      </w:r>
      <w:r w:rsidRPr="00480408">
        <w:t xml:space="preserve"> </w:t>
      </w:r>
    </w:p>
    <w:p w14:paraId="342E73EF" w14:textId="4A9AE864" w:rsidR="00D9629C" w:rsidRPr="00D739FC" w:rsidRDefault="00D9629C" w:rsidP="00D739FC">
      <w:pPr>
        <w:pStyle w:val="ListParagraph"/>
        <w:numPr>
          <w:ilvl w:val="0"/>
          <w:numId w:val="20"/>
        </w:numPr>
        <w:tabs>
          <w:tab w:val="left" w:pos="1710"/>
        </w:tabs>
        <w:spacing w:after="120" w:line="240" w:lineRule="exact"/>
        <w:ind w:left="1260" w:right="1208" w:firstLine="0"/>
        <w:jc w:val="both"/>
        <w:rPr>
          <w:color w:val="44546A" w:themeColor="text2"/>
        </w:rPr>
      </w:pPr>
      <w:r w:rsidRPr="00480408">
        <w:t xml:space="preserve">UNDP will engage with </w:t>
      </w:r>
      <w:r w:rsidR="00BD5842">
        <w:t>c</w:t>
      </w:r>
      <w:r w:rsidR="00BD5842" w:rsidRPr="00480408">
        <w:t xml:space="preserve">ivil </w:t>
      </w:r>
      <w:r w:rsidR="00BD5842">
        <w:t>s</w:t>
      </w:r>
      <w:r w:rsidR="00BD5842" w:rsidRPr="00480408">
        <w:t xml:space="preserve">ociety </w:t>
      </w:r>
      <w:r w:rsidR="00BD5842">
        <w:t>o</w:t>
      </w:r>
      <w:r w:rsidR="00BD5842" w:rsidRPr="00480408">
        <w:t>rgani</w:t>
      </w:r>
      <w:r w:rsidR="00BD5842">
        <w:t>z</w:t>
      </w:r>
      <w:r w:rsidR="00BD5842" w:rsidRPr="00480408">
        <w:t xml:space="preserve">ations </w:t>
      </w:r>
      <w:r w:rsidR="00BA63E7" w:rsidRPr="00480408">
        <w:t>(CSOs)</w:t>
      </w:r>
      <w:r w:rsidRPr="00480408">
        <w:t xml:space="preserve"> to build the capacity of vulnerable groups</w:t>
      </w:r>
      <w:r w:rsidR="0092473B" w:rsidRPr="00480408">
        <w:t xml:space="preserve"> and increase community participation. </w:t>
      </w:r>
      <w:r w:rsidR="00FE38BB" w:rsidRPr="00480408">
        <w:t xml:space="preserve">It </w:t>
      </w:r>
      <w:r w:rsidRPr="00480408">
        <w:t xml:space="preserve">will </w:t>
      </w:r>
      <w:r w:rsidR="00FE38BB" w:rsidRPr="00480408">
        <w:t xml:space="preserve">also </w:t>
      </w:r>
      <w:r w:rsidRPr="00480408">
        <w:t xml:space="preserve">broaden its engagement with the private sector to support </w:t>
      </w:r>
      <w:r w:rsidR="00BD5842">
        <w:t>m</w:t>
      </w:r>
      <w:r w:rsidR="00BA63E7" w:rsidRPr="00480408">
        <w:t xml:space="preserve">icro, </w:t>
      </w:r>
      <w:r w:rsidR="00BD5842">
        <w:t>s</w:t>
      </w:r>
      <w:r w:rsidR="00BA63E7" w:rsidRPr="00480408">
        <w:t xml:space="preserve">mall and </w:t>
      </w:r>
      <w:r w:rsidR="00BD5842">
        <w:t>m</w:t>
      </w:r>
      <w:r w:rsidR="00BA63E7" w:rsidRPr="00480408">
        <w:t>edium</w:t>
      </w:r>
      <w:r w:rsidR="00BD5842">
        <w:t>-sized</w:t>
      </w:r>
      <w:r w:rsidR="00BA63E7" w:rsidRPr="00480408">
        <w:t xml:space="preserve"> </w:t>
      </w:r>
      <w:r w:rsidR="00BD5842">
        <w:t>e</w:t>
      </w:r>
      <w:r w:rsidR="00BA63E7" w:rsidRPr="00480408">
        <w:t>nterprises (</w:t>
      </w:r>
      <w:r w:rsidRPr="00480408">
        <w:t>MSMEs</w:t>
      </w:r>
      <w:r w:rsidR="00BA63E7" w:rsidRPr="00480408">
        <w:t>)</w:t>
      </w:r>
      <w:r w:rsidR="002B10BB" w:rsidRPr="00480408">
        <w:t xml:space="preserve"> implement the Climate Promise</w:t>
      </w:r>
      <w:r w:rsidRPr="00480408">
        <w:t xml:space="preserve"> and financ</w:t>
      </w:r>
      <w:r w:rsidR="002B10BB" w:rsidRPr="00480408">
        <w:t>e</w:t>
      </w:r>
      <w:r w:rsidRPr="00480408">
        <w:t xml:space="preserve"> the </w:t>
      </w:r>
      <w:r w:rsidR="00BD5842">
        <w:t>Sustainable Development Goals</w:t>
      </w:r>
      <w:r w:rsidRPr="00480408">
        <w:t>.</w:t>
      </w:r>
    </w:p>
    <w:p w14:paraId="569CA6CC" w14:textId="33D22B35" w:rsidR="001075ED" w:rsidRPr="00480408" w:rsidRDefault="00BD5842" w:rsidP="00D739FC">
      <w:pPr>
        <w:pStyle w:val="ListParagraph"/>
        <w:numPr>
          <w:ilvl w:val="0"/>
          <w:numId w:val="20"/>
        </w:numPr>
        <w:tabs>
          <w:tab w:val="left" w:pos="1710"/>
        </w:tabs>
        <w:spacing w:after="120" w:line="240" w:lineRule="exact"/>
        <w:ind w:left="1260" w:right="1208" w:firstLine="0"/>
        <w:jc w:val="both"/>
      </w:pPr>
      <w:r>
        <w:t xml:space="preserve">The </w:t>
      </w:r>
      <w:r w:rsidR="00D9629C" w:rsidRPr="00480408">
        <w:t>UNDP partnership with national</w:t>
      </w:r>
      <w:r w:rsidR="00AF7AE5">
        <w:t xml:space="preserve"> institutions </w:t>
      </w:r>
      <w:r w:rsidR="00D9629C" w:rsidRPr="00480408">
        <w:t>– combined with a prompt response to needs</w:t>
      </w:r>
      <w:r w:rsidR="001075ED" w:rsidRPr="00480408">
        <w:t>,</w:t>
      </w:r>
      <w:r w:rsidR="00D9629C" w:rsidRPr="00480408">
        <w:t xml:space="preserve"> an efficient procurement system</w:t>
      </w:r>
      <w:r w:rsidR="001075ED" w:rsidRPr="00480408">
        <w:t xml:space="preserve"> and promotion of the work of CSOs</w:t>
      </w:r>
      <w:r w:rsidR="00D9629C" w:rsidRPr="00480408">
        <w:t xml:space="preserve"> – made it an effective development partner in support of key national priorities</w:t>
      </w:r>
      <w:r w:rsidR="00846AE8" w:rsidRPr="00480408">
        <w:t>.</w:t>
      </w:r>
      <w:r w:rsidR="00D9629C" w:rsidRPr="00480408">
        <w:t xml:space="preserve">  </w:t>
      </w:r>
    </w:p>
    <w:p w14:paraId="71728624" w14:textId="46CAB046" w:rsidR="007A6AEF" w:rsidRPr="00480408" w:rsidRDefault="00D9629C" w:rsidP="00D739FC">
      <w:pPr>
        <w:pStyle w:val="ListParagraph"/>
        <w:numPr>
          <w:ilvl w:val="0"/>
          <w:numId w:val="20"/>
        </w:numPr>
        <w:tabs>
          <w:tab w:val="left" w:pos="1710"/>
        </w:tabs>
        <w:spacing w:after="120" w:line="240" w:lineRule="exact"/>
        <w:ind w:left="1260" w:right="1208" w:firstLine="0"/>
        <w:jc w:val="both"/>
      </w:pPr>
      <w:r w:rsidRPr="00480408">
        <w:t xml:space="preserve">The </w:t>
      </w:r>
      <w:r w:rsidR="00BD5842">
        <w:t>independent country programme evaluation</w:t>
      </w:r>
      <w:r w:rsidR="00BD5842" w:rsidRPr="00480408">
        <w:t xml:space="preserve"> </w:t>
      </w:r>
      <w:r w:rsidRPr="00480408">
        <w:t>concluded that UNDP support to development continues to be highly relevant</w:t>
      </w:r>
      <w:r w:rsidR="00B62985" w:rsidRPr="00480408">
        <w:t xml:space="preserve"> in Azerbaijan</w:t>
      </w:r>
      <w:r w:rsidRPr="00480408">
        <w:t>. A key lesson learn</w:t>
      </w:r>
      <w:r w:rsidR="00BD5842">
        <w:t>ed</w:t>
      </w:r>
      <w:r w:rsidRPr="00480408">
        <w:t xml:space="preserve"> from the </w:t>
      </w:r>
      <w:r w:rsidR="00BD5842">
        <w:t>evaluation</w:t>
      </w:r>
      <w:r w:rsidR="00BD5842" w:rsidRPr="00480408">
        <w:t xml:space="preserve"> </w:t>
      </w:r>
      <w:r w:rsidRPr="00480408">
        <w:t xml:space="preserve">is that in </w:t>
      </w:r>
      <w:r w:rsidR="00742FF2">
        <w:t>u</w:t>
      </w:r>
      <w:r w:rsidRPr="00480408">
        <w:t xml:space="preserve">pper </w:t>
      </w:r>
      <w:r w:rsidR="00742FF2">
        <w:t>m</w:t>
      </w:r>
      <w:r w:rsidR="007069E5" w:rsidRPr="00480408">
        <w:t>iddle-</w:t>
      </w:r>
      <w:r w:rsidR="00742FF2">
        <w:t>i</w:t>
      </w:r>
      <w:r w:rsidR="007069E5" w:rsidRPr="00480408">
        <w:t>ncome</w:t>
      </w:r>
      <w:r w:rsidRPr="00480408">
        <w:t xml:space="preserve"> </w:t>
      </w:r>
      <w:r w:rsidR="00742FF2">
        <w:t>c</w:t>
      </w:r>
      <w:r w:rsidRPr="00480408">
        <w:t xml:space="preserve">ountries like Azerbaijan, </w:t>
      </w:r>
      <w:r w:rsidR="00BD5842">
        <w:t xml:space="preserve">the </w:t>
      </w:r>
      <w:r w:rsidRPr="00480408">
        <w:t>value</w:t>
      </w:r>
      <w:r w:rsidR="00BD5842">
        <w:t xml:space="preserve"> </w:t>
      </w:r>
      <w:r w:rsidRPr="00480408">
        <w:t>added</w:t>
      </w:r>
      <w:r w:rsidR="00BD5842">
        <w:t xml:space="preserve"> by UNDP</w:t>
      </w:r>
      <w:r w:rsidRPr="00480408">
        <w:t xml:space="preserve"> increasingly takes the form of innovative thought leadership drawn from its international experience, its ability to promote </w:t>
      </w:r>
      <w:r w:rsidR="0006782A" w:rsidRPr="00480408">
        <w:t xml:space="preserve">integrated </w:t>
      </w:r>
      <w:r w:rsidRPr="00480408">
        <w:t xml:space="preserve">approaches and its capacity to convene different stakeholders. </w:t>
      </w:r>
    </w:p>
    <w:p w14:paraId="1FB5B882" w14:textId="68D95919" w:rsidR="00BA63E7" w:rsidRPr="00480408" w:rsidRDefault="00BD5842" w:rsidP="00D739FC">
      <w:pPr>
        <w:pStyle w:val="ListParagraph"/>
        <w:numPr>
          <w:ilvl w:val="0"/>
          <w:numId w:val="20"/>
        </w:numPr>
        <w:tabs>
          <w:tab w:val="left" w:pos="1710"/>
        </w:tabs>
        <w:spacing w:after="120" w:line="240" w:lineRule="exact"/>
        <w:ind w:left="1260" w:right="1208" w:firstLine="0"/>
        <w:jc w:val="both"/>
      </w:pPr>
      <w:r>
        <w:t xml:space="preserve">The </w:t>
      </w:r>
      <w:r w:rsidR="002E1D08" w:rsidRPr="00480408">
        <w:t xml:space="preserve">theory of change </w:t>
      </w:r>
      <w:r>
        <w:t xml:space="preserve">underlying the country programme </w:t>
      </w:r>
      <w:r w:rsidR="002E1D08" w:rsidRPr="00480408">
        <w:t>is that inclusive and sustainable growth will reduce vulnerability and build resilience in the country, particularly for the most disadvantaged</w:t>
      </w:r>
      <w:r w:rsidR="00FE38BB" w:rsidRPr="00480408">
        <w:t xml:space="preserve">. </w:t>
      </w:r>
      <w:r w:rsidR="002E1D08" w:rsidRPr="00480408">
        <w:t>T</w:t>
      </w:r>
      <w:r w:rsidR="007A6AEF" w:rsidRPr="00480408">
        <w:t xml:space="preserve">he Government faces increasingly complex and linked development challenges that defy simple solutions, requiring greater collaboration across sectors and partners.  </w:t>
      </w:r>
    </w:p>
    <w:p w14:paraId="5CAC0081" w14:textId="1CFCE508" w:rsidR="00D03162" w:rsidRPr="00480408" w:rsidRDefault="007A6AEF" w:rsidP="00D739FC">
      <w:pPr>
        <w:pStyle w:val="ListParagraph"/>
        <w:numPr>
          <w:ilvl w:val="0"/>
          <w:numId w:val="20"/>
        </w:numPr>
        <w:tabs>
          <w:tab w:val="left" w:pos="1710"/>
        </w:tabs>
        <w:spacing w:after="120" w:line="240" w:lineRule="exact"/>
        <w:ind w:left="1260" w:right="1208" w:firstLine="0"/>
        <w:jc w:val="both"/>
      </w:pPr>
      <w:r w:rsidRPr="00480408">
        <w:t>To address this, UNDP offers coordinated, integrated, whole-of-government and multisectoral approaches that aim t</w:t>
      </w:r>
      <w:r w:rsidR="00AF7AE5">
        <w:t xml:space="preserve">o facilitate systemic reforms. </w:t>
      </w:r>
      <w:r w:rsidRPr="00480408">
        <w:t>With its reputation as a neutral and impartial partner, and through its integrator role, UNDP can use platforms to support dialogue between different stakeholders</w:t>
      </w:r>
      <w:r w:rsidR="005B7A07" w:rsidRPr="00480408">
        <w:t>, including the most marginalized,</w:t>
      </w:r>
      <w:r w:rsidRPr="00480408">
        <w:t xml:space="preserve"> and strengthen its convening and normative role for nationalizing and achieving the </w:t>
      </w:r>
      <w:r w:rsidR="00BD5842">
        <w:t>Sustainable Development Goals</w:t>
      </w:r>
      <w:r w:rsidRPr="00480408">
        <w:t xml:space="preserve">. </w:t>
      </w:r>
      <w:bookmarkStart w:id="3" w:name="_Hlk46054849"/>
      <w:bookmarkStart w:id="4" w:name="_Hlk46054828"/>
    </w:p>
    <w:p w14:paraId="585FDC97" w14:textId="12B67D0C" w:rsidR="0002714E" w:rsidRDefault="00D9629C" w:rsidP="00D739FC">
      <w:pPr>
        <w:pStyle w:val="ListParagraph"/>
        <w:numPr>
          <w:ilvl w:val="0"/>
          <w:numId w:val="20"/>
        </w:numPr>
        <w:tabs>
          <w:tab w:val="left" w:pos="1710"/>
        </w:tabs>
        <w:spacing w:after="120" w:line="240" w:lineRule="exact"/>
        <w:ind w:left="1260" w:right="1208" w:firstLine="0"/>
        <w:jc w:val="both"/>
      </w:pPr>
      <w:r w:rsidRPr="00480408">
        <w:t>UNDP will facilitate systemic reforms around structural transformations that support the Government’s priority of economic diversification through the development of the non-oil s</w:t>
      </w:r>
      <w:r w:rsidR="00020CDD" w:rsidRPr="00480408">
        <w:t xml:space="preserve">ector. UNDP will work with the </w:t>
      </w:r>
      <w:r w:rsidR="00DA7EE7" w:rsidRPr="00480408">
        <w:t>G</w:t>
      </w:r>
      <w:r w:rsidRPr="00480408">
        <w:t>overnment, MSMEs and CSOs in partnership with other national and international stakeholders to support sustainable, inclusive and green growth, to modernize governance and institutions for better public and social services delivery, and to respond to the challenges of climate change and</w:t>
      </w:r>
      <w:r w:rsidR="00EF7207" w:rsidRPr="00480408">
        <w:t xml:space="preserve"> environmental degradation</w:t>
      </w:r>
      <w:r w:rsidRPr="00480408">
        <w:t xml:space="preserve">. </w:t>
      </w:r>
    </w:p>
    <w:p w14:paraId="57B4376C" w14:textId="13CD9596" w:rsidR="00D9629C" w:rsidRPr="00D739FC" w:rsidRDefault="00B45285" w:rsidP="00D739FC">
      <w:pPr>
        <w:pStyle w:val="ListParagraph"/>
        <w:numPr>
          <w:ilvl w:val="0"/>
          <w:numId w:val="20"/>
        </w:numPr>
        <w:tabs>
          <w:tab w:val="left" w:pos="1710"/>
        </w:tabs>
        <w:spacing w:after="120" w:line="240" w:lineRule="exact"/>
        <w:ind w:left="1260" w:right="1208" w:firstLine="0"/>
        <w:jc w:val="both"/>
        <w:rPr>
          <w:color w:val="44546A" w:themeColor="text2"/>
        </w:rPr>
      </w:pPr>
      <w:r w:rsidRPr="00480408">
        <w:lastRenderedPageBreak/>
        <w:t xml:space="preserve">Drawing on </w:t>
      </w:r>
      <w:r w:rsidR="008536E9" w:rsidRPr="00480408">
        <w:t>gender</w:t>
      </w:r>
      <w:r w:rsidR="00542267" w:rsidRPr="00480408">
        <w:t xml:space="preserve">-disaggregated data to report on results, </w:t>
      </w:r>
      <w:r w:rsidR="00D9629C" w:rsidRPr="00480408">
        <w:t>UNDP will mainstream gender equality across all areas of its work in Azerbaijan</w:t>
      </w:r>
      <w:r w:rsidR="005B7A07" w:rsidRPr="00480408">
        <w:t>.</w:t>
      </w:r>
      <w:r w:rsidR="00B50672" w:rsidRPr="00480408">
        <w:t xml:space="preserve"> </w:t>
      </w:r>
      <w:bookmarkEnd w:id="3"/>
      <w:bookmarkEnd w:id="4"/>
      <w:r w:rsidR="00020CDD" w:rsidRPr="00480408">
        <w:t xml:space="preserve">To assist the </w:t>
      </w:r>
      <w:r w:rsidR="00053AF5" w:rsidRPr="00480408">
        <w:t>Government</w:t>
      </w:r>
      <w:r w:rsidR="00B62985" w:rsidRPr="00480408">
        <w:t xml:space="preserve"> to</w:t>
      </w:r>
      <w:r w:rsidR="00D9629C" w:rsidRPr="00480408">
        <w:t xml:space="preserve"> meet its climate action goals, UNDP will facilitate the country’s shift to a</w:t>
      </w:r>
      <w:r w:rsidR="00190FA0" w:rsidRPr="00480408">
        <w:t xml:space="preserve"> greener</w:t>
      </w:r>
      <w:r w:rsidR="003474CC" w:rsidRPr="00480408">
        <w:t xml:space="preserve">, circular </w:t>
      </w:r>
      <w:r w:rsidR="00190FA0" w:rsidRPr="00480408">
        <w:t>economy that is resilient to climate risks</w:t>
      </w:r>
      <w:r w:rsidR="00DC0A32">
        <w:t>,</w:t>
      </w:r>
      <w:r w:rsidR="00AF7AE5">
        <w:t xml:space="preserve"> </w:t>
      </w:r>
      <w:r w:rsidR="00646447">
        <w:t xml:space="preserve">is </w:t>
      </w:r>
      <w:r w:rsidR="00D9629C" w:rsidRPr="00480408">
        <w:t>energy-efficient</w:t>
      </w:r>
      <w:r w:rsidR="00DC0A32">
        <w:t xml:space="preserve"> and </w:t>
      </w:r>
      <w:r w:rsidR="00D9629C" w:rsidRPr="00480408">
        <w:t>sustainably manage</w:t>
      </w:r>
      <w:r w:rsidR="0083345D">
        <w:t>s</w:t>
      </w:r>
      <w:r w:rsidR="00D9629C" w:rsidRPr="00480408">
        <w:t xml:space="preserve"> natural resources. Benefiting from the spread of digital governance, public institutions will be strengthened at the national and local levels to develop and implement policies that deliver better public and social services.  Greater engagement of civil society</w:t>
      </w:r>
      <w:r w:rsidR="00C805CD" w:rsidRPr="00480408">
        <w:t xml:space="preserve"> and </w:t>
      </w:r>
      <w:r w:rsidR="005B7A07" w:rsidRPr="00480408">
        <w:t xml:space="preserve">the </w:t>
      </w:r>
      <w:r w:rsidR="00C805CD" w:rsidRPr="00480408">
        <w:t>private sector</w:t>
      </w:r>
      <w:r w:rsidR="00D9629C" w:rsidRPr="00480408">
        <w:t xml:space="preserve"> in public decision-making processes will also be fostered.</w:t>
      </w:r>
    </w:p>
    <w:p w14:paraId="108BBB19" w14:textId="5653848F" w:rsidR="00C21BD2" w:rsidRPr="00480408" w:rsidRDefault="00D9629C" w:rsidP="00D739FC">
      <w:pPr>
        <w:pStyle w:val="ListParagraph"/>
        <w:numPr>
          <w:ilvl w:val="0"/>
          <w:numId w:val="20"/>
        </w:numPr>
        <w:tabs>
          <w:tab w:val="left" w:pos="1710"/>
        </w:tabs>
        <w:spacing w:after="120" w:line="240" w:lineRule="exact"/>
        <w:ind w:left="1260" w:right="1210" w:firstLine="0"/>
        <w:jc w:val="both"/>
      </w:pPr>
      <w:r w:rsidRPr="00480408">
        <w:t xml:space="preserve">UNDP </w:t>
      </w:r>
      <w:bookmarkStart w:id="5" w:name="_Hlk41471891"/>
      <w:r w:rsidRPr="00480408">
        <w:t xml:space="preserve">contributed significantly to public awareness of the </w:t>
      </w:r>
      <w:r w:rsidR="008148E6">
        <w:t>Sustainable Development Goals</w:t>
      </w:r>
      <w:r w:rsidRPr="00480408">
        <w:t xml:space="preserve"> and integrating them in national policies, exemplified by the first regional forum</w:t>
      </w:r>
      <w:r w:rsidR="00B62985" w:rsidRPr="00480408">
        <w:t xml:space="preserve"> </w:t>
      </w:r>
      <w:r w:rsidR="008148E6">
        <w:t xml:space="preserve">on the Goals </w:t>
      </w:r>
      <w:r w:rsidR="00B62985" w:rsidRPr="00480408">
        <w:t>for Europe and the Commonwealth of Independent States</w:t>
      </w:r>
      <w:r w:rsidR="008148E6">
        <w:t>,</w:t>
      </w:r>
      <w:r w:rsidRPr="00480408">
        <w:t xml:space="preserve"> organized with the </w:t>
      </w:r>
      <w:r w:rsidR="003C6842" w:rsidRPr="00480408">
        <w:t>Government</w:t>
      </w:r>
      <w:r w:rsidRPr="00480408">
        <w:t xml:space="preserve">. </w:t>
      </w:r>
      <w:r w:rsidR="00C805CD" w:rsidRPr="00480408">
        <w:t xml:space="preserve">The </w:t>
      </w:r>
      <w:r w:rsidRPr="00480408">
        <w:t xml:space="preserve">President’s decision to establish the National Coordination Council for Sustainable Development </w:t>
      </w:r>
      <w:r w:rsidR="00C805CD" w:rsidRPr="00480408">
        <w:t xml:space="preserve">was strongly supported by UNDP. The </w:t>
      </w:r>
      <w:r w:rsidR="008148E6">
        <w:t>Council</w:t>
      </w:r>
      <w:r w:rsidR="008148E6" w:rsidRPr="00480408">
        <w:t xml:space="preserve"> </w:t>
      </w:r>
      <w:r w:rsidRPr="00480408">
        <w:t xml:space="preserve">was mandated to define the national priorities </w:t>
      </w:r>
      <w:r w:rsidR="00EB25F4" w:rsidRPr="00480408">
        <w:t xml:space="preserve">and monitor the country’s progress towards the 2030 Agenda. </w:t>
      </w:r>
      <w:r w:rsidR="00057A6B" w:rsidRPr="00480408">
        <w:t xml:space="preserve">UNDP helped the </w:t>
      </w:r>
      <w:r w:rsidR="008148E6">
        <w:t>G</w:t>
      </w:r>
      <w:r w:rsidR="00057A6B" w:rsidRPr="00480408">
        <w:t xml:space="preserve">overnment </w:t>
      </w:r>
      <w:r w:rsidR="00646447">
        <w:t xml:space="preserve">to </w:t>
      </w:r>
      <w:r w:rsidR="00057A6B" w:rsidRPr="00480408">
        <w:t xml:space="preserve">prepare two </w:t>
      </w:r>
      <w:r w:rsidR="008148E6">
        <w:t>v</w:t>
      </w:r>
      <w:r w:rsidR="008148E6" w:rsidRPr="00480408">
        <w:t xml:space="preserve">oluntary </w:t>
      </w:r>
      <w:r w:rsidR="008148E6">
        <w:t>n</w:t>
      </w:r>
      <w:r w:rsidR="008148E6" w:rsidRPr="00480408">
        <w:t xml:space="preserve">ational </w:t>
      </w:r>
      <w:r w:rsidR="008148E6">
        <w:t>r</w:t>
      </w:r>
      <w:r w:rsidR="008148E6" w:rsidRPr="00480408">
        <w:t xml:space="preserve">eviews </w:t>
      </w:r>
      <w:r w:rsidR="00057A6B" w:rsidRPr="00480408">
        <w:t xml:space="preserve">on the implementation of </w:t>
      </w:r>
      <w:r w:rsidR="008148E6">
        <w:t xml:space="preserve">the 2030 </w:t>
      </w:r>
      <w:r w:rsidR="00057A6B" w:rsidRPr="00480408">
        <w:t xml:space="preserve">Agenda and present them to the </w:t>
      </w:r>
      <w:r w:rsidR="008148E6">
        <w:t>h</w:t>
      </w:r>
      <w:r w:rsidR="00057A6B" w:rsidRPr="00480408">
        <w:t>igh</w:t>
      </w:r>
      <w:r w:rsidR="008148E6">
        <w:t>-l</w:t>
      </w:r>
      <w:r w:rsidR="00057A6B" w:rsidRPr="00480408">
        <w:t xml:space="preserve">evel </w:t>
      </w:r>
      <w:r w:rsidR="008148E6">
        <w:t>p</w:t>
      </w:r>
      <w:r w:rsidR="00057A6B" w:rsidRPr="00480408">
        <w:t xml:space="preserve">olitical </w:t>
      </w:r>
      <w:r w:rsidR="008148E6">
        <w:t>f</w:t>
      </w:r>
      <w:r w:rsidR="00057A6B" w:rsidRPr="00480408">
        <w:t xml:space="preserve">orum </w:t>
      </w:r>
      <w:r w:rsidR="008148E6">
        <w:t xml:space="preserve">on sustainable development </w:t>
      </w:r>
      <w:r w:rsidR="00057A6B" w:rsidRPr="00480408">
        <w:t xml:space="preserve">in 2017 and 2019.  </w:t>
      </w:r>
    </w:p>
    <w:p w14:paraId="67E32DBC" w14:textId="7F055ABB" w:rsidR="007339FC" w:rsidRPr="00480408" w:rsidRDefault="00C21BD2" w:rsidP="00D739FC">
      <w:pPr>
        <w:pStyle w:val="ListParagraph"/>
        <w:numPr>
          <w:ilvl w:val="0"/>
          <w:numId w:val="20"/>
        </w:numPr>
        <w:tabs>
          <w:tab w:val="left" w:pos="1710"/>
        </w:tabs>
        <w:spacing w:after="120" w:line="240" w:lineRule="exact"/>
        <w:ind w:left="1260" w:right="1210" w:firstLine="0"/>
        <w:jc w:val="both"/>
      </w:pPr>
      <w:r w:rsidRPr="00480408">
        <w:t xml:space="preserve">UNDP will continue to support the </w:t>
      </w:r>
      <w:r w:rsidR="00646447">
        <w:t xml:space="preserve">National Coordinating </w:t>
      </w:r>
      <w:r w:rsidR="008148E6">
        <w:t>Council</w:t>
      </w:r>
      <w:r w:rsidR="005B7A07" w:rsidRPr="00480408">
        <w:t>,</w:t>
      </w:r>
      <w:r w:rsidR="008B4EE7" w:rsidRPr="00480408">
        <w:t xml:space="preserve"> </w:t>
      </w:r>
      <w:r w:rsidR="005B7A07" w:rsidRPr="00480408">
        <w:t xml:space="preserve">most </w:t>
      </w:r>
      <w:r w:rsidR="00057A6B" w:rsidRPr="00480408">
        <w:t xml:space="preserve">notably in the preparation of </w:t>
      </w:r>
      <w:r w:rsidR="003474CC" w:rsidRPr="00480408">
        <w:t xml:space="preserve">new </w:t>
      </w:r>
      <w:r w:rsidR="008148E6">
        <w:t>voluntary national reviews</w:t>
      </w:r>
      <w:r w:rsidR="008148E6" w:rsidRPr="00480408">
        <w:t xml:space="preserve"> </w:t>
      </w:r>
      <w:r w:rsidR="00057A6B" w:rsidRPr="00480408">
        <w:t xml:space="preserve">and by </w:t>
      </w:r>
      <w:r w:rsidR="008B4EE7" w:rsidRPr="00480408">
        <w:t>promoting</w:t>
      </w:r>
      <w:r w:rsidRPr="00480408">
        <w:t xml:space="preserve"> </w:t>
      </w:r>
      <w:r w:rsidR="005B7A07" w:rsidRPr="00480408">
        <w:t xml:space="preserve">the </w:t>
      </w:r>
      <w:r w:rsidR="008148E6">
        <w:t>Goals</w:t>
      </w:r>
      <w:r w:rsidR="00E66BB1">
        <w:t>.</w:t>
      </w:r>
      <w:r w:rsidR="005B7A07" w:rsidRPr="00480408">
        <w:t xml:space="preserve"> </w:t>
      </w:r>
      <w:r w:rsidR="007A38B1" w:rsidRPr="00480408">
        <w:t>Working with</w:t>
      </w:r>
      <w:r w:rsidR="009A2565" w:rsidRPr="00480408">
        <w:t xml:space="preserve"> </w:t>
      </w:r>
      <w:r w:rsidR="00B62985" w:rsidRPr="00480408">
        <w:t>the United Nations Population Fund (</w:t>
      </w:r>
      <w:r w:rsidR="009A2565" w:rsidRPr="00480408">
        <w:t>UNFPA</w:t>
      </w:r>
      <w:r w:rsidR="00B62985" w:rsidRPr="00480408">
        <w:t>)</w:t>
      </w:r>
      <w:r w:rsidR="0006782A" w:rsidRPr="00480408">
        <w:t xml:space="preserve"> and</w:t>
      </w:r>
      <w:r w:rsidR="00B62985" w:rsidRPr="00480408">
        <w:t xml:space="preserve"> the </w:t>
      </w:r>
      <w:r w:rsidR="008148E6">
        <w:t xml:space="preserve">office of the </w:t>
      </w:r>
      <w:r w:rsidR="00B62985" w:rsidRPr="00480408">
        <w:t>Resident Coordinator</w:t>
      </w:r>
      <w:r w:rsidR="009A2565" w:rsidRPr="00480408">
        <w:t xml:space="preserve"> on the Joint SDG Fund, </w:t>
      </w:r>
      <w:r w:rsidRPr="00480408">
        <w:t xml:space="preserve">UNDP will </w:t>
      </w:r>
      <w:r w:rsidR="003238B2" w:rsidRPr="00480408">
        <w:t xml:space="preserve">apply the integrator approach </w:t>
      </w:r>
      <w:r w:rsidR="009A2565" w:rsidRPr="00480408">
        <w:t>to</w:t>
      </w:r>
      <w:r w:rsidR="002B10BB" w:rsidRPr="00480408">
        <w:t xml:space="preserve"> </w:t>
      </w:r>
      <w:r w:rsidR="009A2565" w:rsidRPr="00480408">
        <w:t xml:space="preserve">support the </w:t>
      </w:r>
      <w:r w:rsidR="00297488" w:rsidRPr="00480408">
        <w:t>establish</w:t>
      </w:r>
      <w:r w:rsidR="009A2565" w:rsidRPr="00480408">
        <w:t>ment</w:t>
      </w:r>
      <w:r w:rsidR="00297488" w:rsidRPr="00480408">
        <w:t xml:space="preserve"> and</w:t>
      </w:r>
      <w:r w:rsidR="00D909A2" w:rsidRPr="00480408">
        <w:t xml:space="preserve"> operationaliz</w:t>
      </w:r>
      <w:r w:rsidR="009A2565" w:rsidRPr="00480408">
        <w:t>ation of</w:t>
      </w:r>
      <w:r w:rsidR="00D909A2" w:rsidRPr="00480408">
        <w:t xml:space="preserve"> </w:t>
      </w:r>
      <w:r w:rsidR="008B4EE7" w:rsidRPr="00480408">
        <w:t>a holistic and participatory</w:t>
      </w:r>
      <w:r w:rsidR="00082F3C" w:rsidRPr="00480408">
        <w:t xml:space="preserve"> </w:t>
      </w:r>
      <w:r w:rsidR="008148E6">
        <w:t>i</w:t>
      </w:r>
      <w:r w:rsidR="00082F3C" w:rsidRPr="00480408">
        <w:t xml:space="preserve">ntegrated </w:t>
      </w:r>
      <w:r w:rsidR="008148E6">
        <w:t>n</w:t>
      </w:r>
      <w:r w:rsidR="00082F3C" w:rsidRPr="00480408">
        <w:t xml:space="preserve">ational </w:t>
      </w:r>
      <w:r w:rsidR="008148E6">
        <w:t>f</w:t>
      </w:r>
      <w:r w:rsidR="00082F3C" w:rsidRPr="00480408">
        <w:t xml:space="preserve">inancing </w:t>
      </w:r>
      <w:r w:rsidR="008148E6">
        <w:t>f</w:t>
      </w:r>
      <w:r w:rsidR="00082F3C" w:rsidRPr="00480408">
        <w:t>ramework</w:t>
      </w:r>
      <w:r w:rsidR="00D909A2" w:rsidRPr="00480408">
        <w:t xml:space="preserve">. </w:t>
      </w:r>
      <w:r w:rsidR="00943255">
        <w:t>T</w:t>
      </w:r>
      <w:r w:rsidR="00D909A2" w:rsidRPr="00480408">
        <w:t xml:space="preserve">he Government </w:t>
      </w:r>
      <w:r w:rsidR="00943255">
        <w:t xml:space="preserve">will use the </w:t>
      </w:r>
      <w:r w:rsidR="008148E6">
        <w:t>framework</w:t>
      </w:r>
      <w:r w:rsidR="008148E6" w:rsidRPr="00480408">
        <w:t xml:space="preserve"> </w:t>
      </w:r>
      <w:r w:rsidR="00943255" w:rsidRPr="00E665DC">
        <w:t xml:space="preserve">to </w:t>
      </w:r>
      <w:r w:rsidR="009071A0" w:rsidRPr="00E665DC">
        <w:t xml:space="preserve">enhance </w:t>
      </w:r>
      <w:r w:rsidR="00943255" w:rsidRPr="00E665DC">
        <w:t xml:space="preserve">its </w:t>
      </w:r>
      <w:r w:rsidR="009071A0" w:rsidRPr="00E665DC">
        <w:t xml:space="preserve">efforts in </w:t>
      </w:r>
      <w:r w:rsidR="009A2887" w:rsidRPr="00E665DC">
        <w:t>coordinat</w:t>
      </w:r>
      <w:r w:rsidR="009071A0" w:rsidRPr="00E665DC">
        <w:t>ing</w:t>
      </w:r>
      <w:r w:rsidR="009071A0">
        <w:t xml:space="preserve"> </w:t>
      </w:r>
      <w:r w:rsidRPr="00480408">
        <w:t>financing</w:t>
      </w:r>
      <w:r w:rsidR="00D909A2" w:rsidRPr="00480408">
        <w:t xml:space="preserve"> of </w:t>
      </w:r>
      <w:r w:rsidR="00841E0B">
        <w:t xml:space="preserve">Sustainable Development Goal </w:t>
      </w:r>
      <w:r w:rsidR="00D909A2" w:rsidRPr="00480408">
        <w:t>implementation in the country</w:t>
      </w:r>
      <w:r w:rsidR="00646447">
        <w:t>,</w:t>
      </w:r>
      <w:r w:rsidRPr="00480408">
        <w:t xml:space="preserve"> in cooperation with stakeholders</w:t>
      </w:r>
      <w:r w:rsidR="001E1B16" w:rsidRPr="00480408">
        <w:t xml:space="preserve"> and partners</w:t>
      </w:r>
      <w:r w:rsidRPr="00480408">
        <w:t>.</w:t>
      </w:r>
      <w:r w:rsidR="00D909A2" w:rsidRPr="00480408">
        <w:t xml:space="preserve"> </w:t>
      </w:r>
      <w:r w:rsidR="00B80D70" w:rsidRPr="00480408">
        <w:t xml:space="preserve">UNDP recognizes the importance of </w:t>
      </w:r>
      <w:r w:rsidR="00137807" w:rsidRPr="00480408">
        <w:t xml:space="preserve">diversifying </w:t>
      </w:r>
      <w:r w:rsidR="00B80D70" w:rsidRPr="00480408">
        <w:t xml:space="preserve">sources </w:t>
      </w:r>
      <w:r w:rsidR="00137807" w:rsidRPr="00480408">
        <w:t xml:space="preserve">of development finance </w:t>
      </w:r>
      <w:r w:rsidR="00B80D70" w:rsidRPr="00480408">
        <w:t xml:space="preserve">through new mechanisms and </w:t>
      </w:r>
      <w:r w:rsidR="00BA63E7" w:rsidRPr="00480408">
        <w:t xml:space="preserve">by </w:t>
      </w:r>
      <w:r w:rsidR="0028543F" w:rsidRPr="00480408">
        <w:t xml:space="preserve">attracting </w:t>
      </w:r>
      <w:r w:rsidR="00B80D70" w:rsidRPr="00480408">
        <w:t>potential investors</w:t>
      </w:r>
      <w:r w:rsidR="00B80D70" w:rsidRPr="00742FF2">
        <w:t>,</w:t>
      </w:r>
      <w:r w:rsidR="00137807" w:rsidRPr="00742FF2">
        <w:t xml:space="preserve"> </w:t>
      </w:r>
    </w:p>
    <w:p w14:paraId="331869CC" w14:textId="031C3528" w:rsidR="0083345D" w:rsidRDefault="008B4EE7" w:rsidP="00D739FC">
      <w:pPr>
        <w:pStyle w:val="ListParagraph"/>
        <w:numPr>
          <w:ilvl w:val="0"/>
          <w:numId w:val="20"/>
        </w:numPr>
        <w:tabs>
          <w:tab w:val="left" w:pos="1710"/>
        </w:tabs>
        <w:spacing w:after="120" w:line="240" w:lineRule="exact"/>
        <w:ind w:left="1260" w:right="1203" w:firstLine="0"/>
        <w:jc w:val="both"/>
      </w:pPr>
      <w:r w:rsidRPr="00480408">
        <w:t>UNDP will support the U</w:t>
      </w:r>
      <w:r w:rsidR="00841E0B">
        <w:t xml:space="preserve">nited </w:t>
      </w:r>
      <w:r w:rsidRPr="00480408">
        <w:t>N</w:t>
      </w:r>
      <w:r w:rsidR="00841E0B">
        <w:t>ations</w:t>
      </w:r>
      <w:r w:rsidRPr="00480408">
        <w:t xml:space="preserve"> system in </w:t>
      </w:r>
      <w:r w:rsidR="00841E0B">
        <w:t>Azerbaijan</w:t>
      </w:r>
      <w:r w:rsidRPr="00480408">
        <w:t xml:space="preserve"> to play a strategic role to expand the </w:t>
      </w:r>
      <w:r w:rsidR="00B518A7" w:rsidRPr="00480408">
        <w:t xml:space="preserve">public policy </w:t>
      </w:r>
      <w:r w:rsidRPr="00480408">
        <w:t>dialogue between the Government, the IFIs and the private sector.</w:t>
      </w:r>
      <w:r w:rsidR="00C21BD2" w:rsidRPr="00480408">
        <w:t xml:space="preserve"> </w:t>
      </w:r>
      <w:r w:rsidR="005068AD" w:rsidRPr="00D739FC">
        <w:rPr>
          <w:lang w:val="en-GB"/>
        </w:rPr>
        <w:t>UNDP will continue to ensure that the country programme contribut</w:t>
      </w:r>
      <w:r w:rsidR="00150220" w:rsidRPr="00D739FC">
        <w:rPr>
          <w:lang w:val="en-GB"/>
        </w:rPr>
        <w:t>es to regional/global knowledge-</w:t>
      </w:r>
      <w:r w:rsidR="005068AD" w:rsidRPr="00D739FC">
        <w:rPr>
          <w:lang w:val="en-GB"/>
        </w:rPr>
        <w:t xml:space="preserve">sharing through </w:t>
      </w:r>
      <w:r w:rsidR="00841E0B">
        <w:rPr>
          <w:lang w:val="en-GB"/>
        </w:rPr>
        <w:t>S</w:t>
      </w:r>
      <w:r w:rsidR="00841E0B" w:rsidRPr="00D739FC">
        <w:rPr>
          <w:lang w:val="en-GB"/>
        </w:rPr>
        <w:t>outh</w:t>
      </w:r>
      <w:r w:rsidR="005068AD" w:rsidRPr="00D739FC">
        <w:rPr>
          <w:lang w:val="en-GB"/>
        </w:rPr>
        <w:t>-</w:t>
      </w:r>
      <w:r w:rsidR="00841E0B">
        <w:rPr>
          <w:lang w:val="en-GB"/>
        </w:rPr>
        <w:t>S</w:t>
      </w:r>
      <w:r w:rsidR="00841E0B" w:rsidRPr="00D739FC">
        <w:rPr>
          <w:lang w:val="en-GB"/>
        </w:rPr>
        <w:t xml:space="preserve">outh </w:t>
      </w:r>
      <w:r w:rsidR="005068AD" w:rsidRPr="00D739FC">
        <w:rPr>
          <w:lang w:val="en-GB"/>
        </w:rPr>
        <w:t xml:space="preserve">and triangular cooperation </w:t>
      </w:r>
      <w:r w:rsidR="00150220" w:rsidRPr="00D739FC">
        <w:rPr>
          <w:lang w:val="en-GB"/>
        </w:rPr>
        <w:t xml:space="preserve">by </w:t>
      </w:r>
      <w:r w:rsidR="005068AD" w:rsidRPr="00D739FC">
        <w:rPr>
          <w:lang w:val="en-GB"/>
        </w:rPr>
        <w:t xml:space="preserve">sharing </w:t>
      </w:r>
      <w:r w:rsidR="00E665DC">
        <w:rPr>
          <w:lang w:val="en-GB"/>
        </w:rPr>
        <w:t>the country’s</w:t>
      </w:r>
      <w:r w:rsidR="005068AD" w:rsidRPr="00D739FC">
        <w:rPr>
          <w:lang w:val="en-GB"/>
        </w:rPr>
        <w:t xml:space="preserve"> expertise and practices in </w:t>
      </w:r>
      <w:r w:rsidR="00150220" w:rsidRPr="00D739FC">
        <w:rPr>
          <w:lang w:val="en-GB"/>
        </w:rPr>
        <w:t xml:space="preserve">relevant </w:t>
      </w:r>
      <w:r w:rsidR="005068AD" w:rsidRPr="00D739FC">
        <w:rPr>
          <w:lang w:val="en-GB"/>
        </w:rPr>
        <w:t>areas</w:t>
      </w:r>
      <w:r w:rsidR="007339FC" w:rsidRPr="00D739FC">
        <w:rPr>
          <w:lang w:val="en-GB"/>
        </w:rPr>
        <w:t>.</w:t>
      </w:r>
      <w:r w:rsidR="00742FF2" w:rsidRPr="00D739FC">
        <w:rPr>
          <w:lang w:val="en-GB"/>
        </w:rPr>
        <w:t xml:space="preserve"> </w:t>
      </w:r>
      <w:r w:rsidR="00150220" w:rsidRPr="00D739FC">
        <w:rPr>
          <w:lang w:val="en-GB"/>
        </w:rPr>
        <w:t xml:space="preserve">The experience of the </w:t>
      </w:r>
      <w:r w:rsidR="00463DC5" w:rsidRPr="00D739FC">
        <w:rPr>
          <w:lang w:val="en-GB"/>
        </w:rPr>
        <w:t>Azerbaijan Service and Assessment Network</w:t>
      </w:r>
      <w:r w:rsidR="0028543F" w:rsidRPr="00D739FC">
        <w:rPr>
          <w:color w:val="202122"/>
          <w:shd w:val="clear" w:color="auto" w:fill="FFFFFF"/>
        </w:rPr>
        <w:t xml:space="preserve"> </w:t>
      </w:r>
      <w:r w:rsidR="007069E5" w:rsidRPr="00480408">
        <w:t>and</w:t>
      </w:r>
      <w:r w:rsidR="00150220" w:rsidRPr="00742FF2">
        <w:t xml:space="preserve"> </w:t>
      </w:r>
      <w:r w:rsidR="00150220" w:rsidRPr="00480408">
        <w:t>the Agency for Sustainable and Operational Social Security can be relevant to other middle-income countries see</w:t>
      </w:r>
      <w:r w:rsidR="00463DC5" w:rsidRPr="00480408">
        <w:t>k</w:t>
      </w:r>
      <w:r w:rsidR="00150220" w:rsidRPr="00480408">
        <w:t xml:space="preserve">ing to modernize </w:t>
      </w:r>
      <w:r w:rsidR="003A6AA1" w:rsidRPr="00480408">
        <w:t xml:space="preserve">the delivery of </w:t>
      </w:r>
      <w:r w:rsidR="00BA63E7" w:rsidRPr="00480408">
        <w:t>government</w:t>
      </w:r>
      <w:r w:rsidR="00150220" w:rsidRPr="00480408">
        <w:t xml:space="preserve"> service</w:t>
      </w:r>
      <w:r w:rsidR="003A6AA1" w:rsidRPr="00480408">
        <w:t>s</w:t>
      </w:r>
      <w:r w:rsidR="00150220" w:rsidRPr="00480408">
        <w:t>.</w:t>
      </w:r>
      <w:r w:rsidR="003A6AA1" w:rsidRPr="00480408">
        <w:t xml:space="preserve"> </w:t>
      </w:r>
      <w:r w:rsidR="006518BC">
        <w:t xml:space="preserve">In addition, </w:t>
      </w:r>
      <w:r w:rsidR="006B3424" w:rsidRPr="00480408">
        <w:t xml:space="preserve">UNDP will partner with the </w:t>
      </w:r>
      <w:r w:rsidR="00841E0B">
        <w:t xml:space="preserve">European Union </w:t>
      </w:r>
      <w:r w:rsidR="00BA63E7" w:rsidRPr="00480408">
        <w:t>on i</w:t>
      </w:r>
      <w:r w:rsidR="006B3424" w:rsidRPr="00480408">
        <w:t xml:space="preserve">nterventions involving several Eastern Partnership countries in </w:t>
      </w:r>
      <w:r w:rsidR="00BA63E7" w:rsidRPr="00480408">
        <w:t xml:space="preserve">such </w:t>
      </w:r>
      <w:r w:rsidR="006B3424" w:rsidRPr="00480408">
        <w:t>areas</w:t>
      </w:r>
      <w:r w:rsidR="00BA63E7" w:rsidRPr="00480408">
        <w:t xml:space="preserve"> as</w:t>
      </w:r>
      <w:r w:rsidR="006B3424" w:rsidRPr="00480408">
        <w:t xml:space="preserve"> climate change, local development and conflict transformation. </w:t>
      </w:r>
      <w:bookmarkStart w:id="6" w:name="_Hlk42070186"/>
    </w:p>
    <w:p w14:paraId="0CD8D2C0" w14:textId="3653C68F" w:rsidR="00EA337F" w:rsidRPr="00480408" w:rsidRDefault="00CC531C" w:rsidP="00D739FC">
      <w:pPr>
        <w:pStyle w:val="ListParagraph"/>
        <w:numPr>
          <w:ilvl w:val="0"/>
          <w:numId w:val="20"/>
        </w:numPr>
        <w:tabs>
          <w:tab w:val="left" w:pos="1710"/>
        </w:tabs>
        <w:spacing w:after="120" w:line="240" w:lineRule="exact"/>
        <w:ind w:left="1260" w:right="1203" w:firstLine="0"/>
        <w:jc w:val="both"/>
      </w:pPr>
      <w:r w:rsidRPr="00CC531C">
        <w:t>The U</w:t>
      </w:r>
      <w:r w:rsidR="00841E0B">
        <w:t xml:space="preserve">nited </w:t>
      </w:r>
      <w:r w:rsidRPr="00CC531C">
        <w:t>N</w:t>
      </w:r>
      <w:r w:rsidR="00841E0B">
        <w:t>ations</w:t>
      </w:r>
      <w:r w:rsidRPr="00CC531C">
        <w:t xml:space="preserve"> Sustainable Development</w:t>
      </w:r>
      <w:r>
        <w:t xml:space="preserve"> Cooperation Framework (UNSDCF) for 2021-2025</w:t>
      </w:r>
      <w:r w:rsidRPr="00CC531C">
        <w:t xml:space="preserve"> is aimed at reducing social and economic inequalities by contributing to inclusive and sustainable development in support of the 2030 Agenda</w:t>
      </w:r>
      <w:r>
        <w:t>.</w:t>
      </w:r>
      <w:r w:rsidRPr="00480408">
        <w:rPr>
          <w:rStyle w:val="FootnoteReference"/>
        </w:rPr>
        <w:footnoteReference w:id="8"/>
      </w:r>
      <w:r>
        <w:t xml:space="preserve"> </w:t>
      </w:r>
      <w:r w:rsidR="00D9629C" w:rsidRPr="00480408">
        <w:t xml:space="preserve">UNDP will contribute to the achievement of the </w:t>
      </w:r>
      <w:r w:rsidR="00841E0B">
        <w:t>Sustainable Development Goals</w:t>
      </w:r>
      <w:r w:rsidR="00841E0B" w:rsidRPr="00480408">
        <w:t xml:space="preserve"> </w:t>
      </w:r>
      <w:r w:rsidR="00D9629C" w:rsidRPr="00480408">
        <w:t>in the country by applying an integrated approach to the strategic pillars in the UNSDCF</w:t>
      </w:r>
      <w:r w:rsidR="003300FA" w:rsidRPr="00480408">
        <w:t>.</w:t>
      </w:r>
      <w:r w:rsidR="00D9629C" w:rsidRPr="00480408">
        <w:t xml:space="preserve"> </w:t>
      </w:r>
      <w:r w:rsidR="00EA337F" w:rsidRPr="00480408">
        <w:t>UNDP will further</w:t>
      </w:r>
      <w:r w:rsidR="00FC19FC" w:rsidRPr="00480408">
        <w:t xml:space="preserve"> contr</w:t>
      </w:r>
      <w:r w:rsidR="00EA337F" w:rsidRPr="00480408">
        <w:t xml:space="preserve">ibute to the collective delivery of results </w:t>
      </w:r>
      <w:r w:rsidR="00DC7E25" w:rsidRPr="00480408">
        <w:t>through</w:t>
      </w:r>
      <w:r w:rsidR="00066705" w:rsidRPr="00480408">
        <w:t xml:space="preserve"> </w:t>
      </w:r>
      <w:r w:rsidR="009A2565" w:rsidRPr="00480408">
        <w:t xml:space="preserve">joint programming and inter-agency </w:t>
      </w:r>
      <w:r w:rsidR="007A38B1" w:rsidRPr="00480408">
        <w:t xml:space="preserve">cooperation </w:t>
      </w:r>
      <w:r w:rsidR="006841C8" w:rsidRPr="00480408">
        <w:t>within the U</w:t>
      </w:r>
      <w:r w:rsidR="00841E0B">
        <w:t xml:space="preserve">nited </w:t>
      </w:r>
      <w:r w:rsidR="006841C8" w:rsidRPr="00480408">
        <w:t>N</w:t>
      </w:r>
      <w:r w:rsidR="00841E0B">
        <w:t>ations</w:t>
      </w:r>
      <w:r w:rsidR="006841C8" w:rsidRPr="00480408">
        <w:t xml:space="preserve"> system in the country</w:t>
      </w:r>
      <w:r w:rsidR="0097210C" w:rsidRPr="00480408">
        <w:t xml:space="preserve">.  </w:t>
      </w:r>
    </w:p>
    <w:p w14:paraId="7903A572" w14:textId="61BCE854" w:rsidR="00F12008" w:rsidRPr="00D739FC" w:rsidRDefault="00F12008" w:rsidP="00D739FC">
      <w:pPr>
        <w:pStyle w:val="ListParagraph"/>
        <w:numPr>
          <w:ilvl w:val="0"/>
          <w:numId w:val="20"/>
        </w:numPr>
        <w:tabs>
          <w:tab w:val="left" w:pos="1710"/>
        </w:tabs>
        <w:spacing w:after="120" w:line="240" w:lineRule="exact"/>
        <w:ind w:left="1260" w:right="1210" w:firstLine="0"/>
        <w:jc w:val="both"/>
        <w:rPr>
          <w:color w:val="44546A" w:themeColor="text2"/>
        </w:rPr>
      </w:pPr>
      <w:r w:rsidRPr="00480408">
        <w:t>UNDP will partner with the U</w:t>
      </w:r>
      <w:r w:rsidR="00841E0B">
        <w:t xml:space="preserve">nited </w:t>
      </w:r>
      <w:r w:rsidRPr="00480408">
        <w:t>N</w:t>
      </w:r>
      <w:r w:rsidR="00841E0B">
        <w:t>ations</w:t>
      </w:r>
      <w:r w:rsidRPr="00480408">
        <w:t xml:space="preserve"> </w:t>
      </w:r>
      <w:r w:rsidR="00620690">
        <w:t>c</w:t>
      </w:r>
      <w:r w:rsidRPr="00480408">
        <w:t xml:space="preserve">ountry </w:t>
      </w:r>
      <w:r w:rsidR="00620690">
        <w:t>t</w:t>
      </w:r>
      <w:r w:rsidRPr="00480408">
        <w:t>eam (UNCT) in strategic areas such as the development of new national strategi</w:t>
      </w:r>
      <w:r w:rsidR="00E514D7" w:rsidRPr="00480408">
        <w:t>es</w:t>
      </w:r>
      <w:r w:rsidRPr="00480408">
        <w:t xml:space="preserve"> and </w:t>
      </w:r>
      <w:r w:rsidR="00841E0B">
        <w:t>Sustainable Development Goal</w:t>
      </w:r>
      <w:r w:rsidR="00841E0B" w:rsidRPr="00480408">
        <w:t xml:space="preserve"> </w:t>
      </w:r>
      <w:r w:rsidRPr="00480408">
        <w:t>nationalization and advocacy.  Joint programmes with U</w:t>
      </w:r>
      <w:r w:rsidR="00841E0B">
        <w:t xml:space="preserve">nited </w:t>
      </w:r>
      <w:r w:rsidRPr="00480408">
        <w:t>N</w:t>
      </w:r>
      <w:r w:rsidR="00841E0B">
        <w:t>ations</w:t>
      </w:r>
      <w:r w:rsidRPr="00480408">
        <w:t xml:space="preserve"> agencies will be sought in several areas including on the </w:t>
      </w:r>
      <w:r w:rsidR="00841E0B">
        <w:t>i</w:t>
      </w:r>
      <w:r w:rsidR="00841E0B" w:rsidRPr="00480408">
        <w:t xml:space="preserve">ntegrated </w:t>
      </w:r>
      <w:r w:rsidR="00841E0B">
        <w:t>n</w:t>
      </w:r>
      <w:r w:rsidR="00841E0B" w:rsidRPr="00480408">
        <w:t xml:space="preserve">ational </w:t>
      </w:r>
      <w:r w:rsidR="00841E0B">
        <w:t>f</w:t>
      </w:r>
      <w:r w:rsidR="00841E0B" w:rsidRPr="00480408">
        <w:t xml:space="preserve">inancing </w:t>
      </w:r>
      <w:r w:rsidR="00841E0B">
        <w:t>f</w:t>
      </w:r>
      <w:r w:rsidR="00841E0B" w:rsidRPr="00480408">
        <w:t>ramework</w:t>
      </w:r>
      <w:r w:rsidR="00841E0B" w:rsidRPr="00480408" w:rsidDel="00841E0B">
        <w:t xml:space="preserve"> </w:t>
      </w:r>
      <w:r w:rsidRPr="00480408">
        <w:t xml:space="preserve">and on women and disability with UNFPA, female economic empowerment with </w:t>
      </w:r>
      <w:r w:rsidR="00841E0B">
        <w:t>the United Nations Entity for Gender Equality and the Empowerment of Women (</w:t>
      </w:r>
      <w:r w:rsidRPr="00480408">
        <w:t>UN</w:t>
      </w:r>
      <w:r w:rsidR="00841E0B">
        <w:t>-</w:t>
      </w:r>
      <w:r w:rsidRPr="00480408">
        <w:t>Women</w:t>
      </w:r>
      <w:r w:rsidR="00841E0B">
        <w:t>)</w:t>
      </w:r>
      <w:r w:rsidRPr="00480408">
        <w:t xml:space="preserve">, basic services for people </w:t>
      </w:r>
      <w:r w:rsidRPr="00480408">
        <w:lastRenderedPageBreak/>
        <w:t xml:space="preserve">with disability with </w:t>
      </w:r>
      <w:r w:rsidR="00841E0B">
        <w:t xml:space="preserve">the United Nations Children’s Fund </w:t>
      </w:r>
      <w:r w:rsidRPr="00480408">
        <w:t>and employment-related interventions with</w:t>
      </w:r>
      <w:r w:rsidR="00841E0B">
        <w:t xml:space="preserve"> the International Labour Organization</w:t>
      </w:r>
      <w:r w:rsidRPr="00480408">
        <w:t>.</w:t>
      </w:r>
    </w:p>
    <w:p w14:paraId="7B68798E" w14:textId="12658E41" w:rsidR="000350A6" w:rsidRPr="00480408" w:rsidRDefault="00ED59E8" w:rsidP="00817EB7">
      <w:pPr>
        <w:pStyle w:val="ListParagraph"/>
        <w:numPr>
          <w:ilvl w:val="0"/>
          <w:numId w:val="20"/>
        </w:numPr>
        <w:tabs>
          <w:tab w:val="left" w:pos="1710"/>
        </w:tabs>
        <w:spacing w:line="240" w:lineRule="exact"/>
        <w:ind w:left="1260" w:right="1210" w:firstLine="0"/>
        <w:jc w:val="both"/>
      </w:pPr>
      <w:r w:rsidRPr="00480408">
        <w:t xml:space="preserve">Working with the Government, </w:t>
      </w:r>
      <w:r w:rsidR="00B518A7" w:rsidRPr="00480408">
        <w:t xml:space="preserve">UNDP will provide technical </w:t>
      </w:r>
      <w:r w:rsidR="000350A6" w:rsidRPr="00480408">
        <w:t xml:space="preserve">leadership </w:t>
      </w:r>
      <w:r w:rsidR="004919F1" w:rsidRPr="00480408">
        <w:t>in the UN</w:t>
      </w:r>
      <w:r w:rsidR="00F12008" w:rsidRPr="00480408">
        <w:t>CT</w:t>
      </w:r>
      <w:r w:rsidR="00E514D7" w:rsidRPr="00480408">
        <w:t xml:space="preserve"> </w:t>
      </w:r>
      <w:r w:rsidR="004919F1" w:rsidRPr="00480408">
        <w:t xml:space="preserve">for </w:t>
      </w:r>
      <w:r w:rsidR="00B518A7" w:rsidRPr="00480408">
        <w:t xml:space="preserve">the </w:t>
      </w:r>
      <w:r w:rsidR="004919F1" w:rsidRPr="00480408">
        <w:t xml:space="preserve">implementation of the </w:t>
      </w:r>
      <w:r w:rsidR="000350A6" w:rsidRPr="00480408">
        <w:t>COVID-19 socioeconomic</w:t>
      </w:r>
      <w:r w:rsidR="004E5826" w:rsidRPr="00480408">
        <w:t xml:space="preserve"> </w:t>
      </w:r>
      <w:r w:rsidR="000350A6" w:rsidRPr="00480408">
        <w:t>recovery plan</w:t>
      </w:r>
      <w:r w:rsidRPr="00480408">
        <w:t xml:space="preserve"> as well as</w:t>
      </w:r>
      <w:r w:rsidR="000350A6" w:rsidRPr="00480408">
        <w:t xml:space="preserve"> </w:t>
      </w:r>
      <w:bookmarkStart w:id="7" w:name="_Hlk46056304"/>
      <w:bookmarkEnd w:id="5"/>
      <w:bookmarkEnd w:id="6"/>
      <w:r w:rsidR="0040286F">
        <w:t>t</w:t>
      </w:r>
      <w:r w:rsidR="00E514D7" w:rsidRPr="00480408">
        <w:t>he development</w:t>
      </w:r>
      <w:r w:rsidR="00052674" w:rsidRPr="00480408">
        <w:t xml:space="preserve"> of </w:t>
      </w:r>
      <w:r w:rsidR="00AF4CAC" w:rsidRPr="00480408">
        <w:t>a d</w:t>
      </w:r>
      <w:r w:rsidR="009176E2" w:rsidRPr="00480408">
        <w:t xml:space="preserve">ashboard </w:t>
      </w:r>
      <w:r w:rsidR="00143197" w:rsidRPr="00480408">
        <w:t xml:space="preserve">to </w:t>
      </w:r>
      <w:r w:rsidR="00795700" w:rsidRPr="00480408">
        <w:t>monitor</w:t>
      </w:r>
      <w:r w:rsidR="00143197" w:rsidRPr="00480408">
        <w:t xml:space="preserve"> </w:t>
      </w:r>
      <w:r w:rsidR="00052674" w:rsidRPr="00480408">
        <w:t xml:space="preserve">progress with </w:t>
      </w:r>
      <w:r w:rsidR="00AF4CAC" w:rsidRPr="00480408">
        <w:t xml:space="preserve">the </w:t>
      </w:r>
      <w:r w:rsidR="00795700" w:rsidRPr="00480408">
        <w:t>recovery</w:t>
      </w:r>
      <w:r w:rsidRPr="00480408">
        <w:t>.</w:t>
      </w:r>
    </w:p>
    <w:bookmarkEnd w:id="7"/>
    <w:p w14:paraId="37222B5C" w14:textId="77777777" w:rsidR="0040286F" w:rsidRPr="00817EB7" w:rsidRDefault="0040286F" w:rsidP="00817EB7">
      <w:pPr>
        <w:spacing w:line="240" w:lineRule="exact"/>
        <w:ind w:left="907" w:right="1267"/>
        <w:jc w:val="both"/>
        <w:rPr>
          <w:color w:val="000000" w:themeColor="text1"/>
        </w:rPr>
      </w:pPr>
    </w:p>
    <w:p w14:paraId="18F08866" w14:textId="237B1CF7" w:rsidR="00057A6B" w:rsidRPr="0040286F" w:rsidRDefault="00D9629C" w:rsidP="00D40850">
      <w:pPr>
        <w:tabs>
          <w:tab w:val="left" w:pos="1260"/>
        </w:tabs>
        <w:spacing w:after="200" w:line="240" w:lineRule="exact"/>
        <w:ind w:left="907" w:right="1267"/>
        <w:jc w:val="both"/>
        <w:rPr>
          <w:b/>
          <w:bCs/>
          <w:color w:val="000000" w:themeColor="text1"/>
          <w:sz w:val="24"/>
          <w:szCs w:val="24"/>
        </w:rPr>
      </w:pPr>
      <w:r w:rsidRPr="0040286F">
        <w:rPr>
          <w:b/>
          <w:bCs/>
          <w:color w:val="000000" w:themeColor="text1"/>
          <w:sz w:val="24"/>
          <w:szCs w:val="24"/>
        </w:rPr>
        <w:t>II.</w:t>
      </w:r>
      <w:r w:rsidR="00D40850">
        <w:rPr>
          <w:b/>
          <w:bCs/>
          <w:color w:val="000000" w:themeColor="text1"/>
          <w:sz w:val="24"/>
          <w:szCs w:val="24"/>
        </w:rPr>
        <w:tab/>
      </w:r>
      <w:r w:rsidRPr="0040286F">
        <w:rPr>
          <w:b/>
          <w:bCs/>
          <w:color w:val="000000" w:themeColor="text1"/>
          <w:sz w:val="24"/>
          <w:szCs w:val="24"/>
        </w:rPr>
        <w:t xml:space="preserve">Programme </w:t>
      </w:r>
      <w:r w:rsidR="00817EB7">
        <w:rPr>
          <w:b/>
          <w:bCs/>
          <w:color w:val="000000" w:themeColor="text1"/>
          <w:sz w:val="24"/>
          <w:szCs w:val="24"/>
        </w:rPr>
        <w:t>p</w:t>
      </w:r>
      <w:r w:rsidRPr="0040286F">
        <w:rPr>
          <w:b/>
          <w:bCs/>
          <w:color w:val="000000" w:themeColor="text1"/>
          <w:sz w:val="24"/>
          <w:szCs w:val="24"/>
        </w:rPr>
        <w:t xml:space="preserve">riorities and </w:t>
      </w:r>
      <w:r w:rsidR="00817EB7">
        <w:rPr>
          <w:b/>
          <w:bCs/>
          <w:color w:val="000000" w:themeColor="text1"/>
          <w:sz w:val="24"/>
          <w:szCs w:val="24"/>
        </w:rPr>
        <w:t>p</w:t>
      </w:r>
      <w:r w:rsidRPr="0040286F">
        <w:rPr>
          <w:b/>
          <w:bCs/>
          <w:color w:val="000000" w:themeColor="text1"/>
          <w:sz w:val="24"/>
          <w:szCs w:val="24"/>
        </w:rPr>
        <w:t>artnerships</w:t>
      </w:r>
    </w:p>
    <w:p w14:paraId="382CB663" w14:textId="2729CC5D" w:rsidR="00E66BB1" w:rsidRDefault="00D40850" w:rsidP="00D40850">
      <w:pPr>
        <w:pStyle w:val="ListParagraph"/>
        <w:tabs>
          <w:tab w:val="left" w:pos="1710"/>
        </w:tabs>
        <w:spacing w:after="120" w:line="240" w:lineRule="exact"/>
        <w:ind w:left="1260" w:right="1208"/>
        <w:jc w:val="both"/>
      </w:pPr>
      <w:r>
        <w:t>27.</w:t>
      </w:r>
      <w:r>
        <w:tab/>
      </w:r>
      <w:r w:rsidR="00841E0B">
        <w:t xml:space="preserve">The </w:t>
      </w:r>
      <w:r w:rsidR="007E0E3C" w:rsidRPr="00480408">
        <w:t xml:space="preserve">country </w:t>
      </w:r>
      <w:r w:rsidR="008919C0" w:rsidRPr="00480408">
        <w:t xml:space="preserve">programme is grounded in </w:t>
      </w:r>
      <w:r w:rsidR="00841E0B">
        <w:t xml:space="preserve">the </w:t>
      </w:r>
      <w:r w:rsidR="008919C0" w:rsidRPr="00480408">
        <w:t>UNDP</w:t>
      </w:r>
      <w:r w:rsidR="007E0E3C" w:rsidRPr="00480408">
        <w:t xml:space="preserve"> </w:t>
      </w:r>
      <w:r w:rsidR="008919C0" w:rsidRPr="00480408">
        <w:t>Strategic Plan</w:t>
      </w:r>
      <w:r w:rsidR="00841E0B">
        <w:t>, 2018-2021,</w:t>
      </w:r>
      <w:r w:rsidR="008919C0" w:rsidRPr="00480408">
        <w:t xml:space="preserve"> which is anchored in the 2030 Agenda for Sustainable Development and its principles of leaving no one behind.</w:t>
      </w:r>
      <w:r w:rsidR="00052674" w:rsidRPr="00480408">
        <w:t xml:space="preserve"> </w:t>
      </w:r>
      <w:r w:rsidR="00BB1AE0" w:rsidRPr="00480408">
        <w:t xml:space="preserve">Despite substantial </w:t>
      </w:r>
      <w:r w:rsidR="007069E5" w:rsidRPr="00480408">
        <w:t>improvements in</w:t>
      </w:r>
      <w:r w:rsidR="00BB1AE0" w:rsidRPr="00480408">
        <w:t xml:space="preserve"> national living standards in recent years, </w:t>
      </w:r>
      <w:r w:rsidR="00F42EFC" w:rsidRPr="00480408">
        <w:t xml:space="preserve">some </w:t>
      </w:r>
      <w:r w:rsidR="00BB1AE0" w:rsidRPr="00480408">
        <w:t>women, youth, children, people with disabilities, elderly persons, refugees, displaced communities, informal workers</w:t>
      </w:r>
      <w:r w:rsidR="00054D98">
        <w:t xml:space="preserve">, labour </w:t>
      </w:r>
      <w:r w:rsidR="0023206D">
        <w:t>migrants</w:t>
      </w:r>
      <w:r w:rsidR="00BB1AE0" w:rsidRPr="00480408">
        <w:t xml:space="preserve"> and rural populations remain </w:t>
      </w:r>
      <w:r w:rsidR="00F42EFC" w:rsidRPr="00480408">
        <w:t>vulnerable</w:t>
      </w:r>
      <w:r w:rsidR="00BB1AE0" w:rsidRPr="00480408">
        <w:t>.</w:t>
      </w:r>
      <w:r w:rsidR="00F42EFC" w:rsidRPr="00480408">
        <w:t xml:space="preserve">  </w:t>
      </w:r>
      <w:r w:rsidR="00052674" w:rsidRPr="00480408">
        <w:t xml:space="preserve">Working in tandem with </w:t>
      </w:r>
      <w:r w:rsidR="00646447">
        <w:t>g</w:t>
      </w:r>
      <w:r w:rsidR="00052674" w:rsidRPr="00480408">
        <w:t xml:space="preserve">overnment and other partners, </w:t>
      </w:r>
      <w:r w:rsidR="00F42EFC" w:rsidRPr="0040286F">
        <w:t xml:space="preserve">the </w:t>
      </w:r>
      <w:r w:rsidR="00057A6B" w:rsidRPr="0040286F">
        <w:t>UNDP programme</w:t>
      </w:r>
      <w:r w:rsidR="00F42EFC" w:rsidRPr="0040286F">
        <w:t xml:space="preserve"> aims to reduce vulnerability by supporting</w:t>
      </w:r>
      <w:r w:rsidR="00E07D01" w:rsidRPr="0040286F">
        <w:t xml:space="preserve"> </w:t>
      </w:r>
      <w:r w:rsidR="00F42EFC" w:rsidRPr="0040286F">
        <w:t xml:space="preserve">economic </w:t>
      </w:r>
      <w:r w:rsidR="00E07D01" w:rsidRPr="0040286F">
        <w:t>diversification</w:t>
      </w:r>
      <w:r w:rsidR="00F42EFC" w:rsidRPr="0040286F">
        <w:t xml:space="preserve">, </w:t>
      </w:r>
      <w:r w:rsidR="00057A6B" w:rsidRPr="00480408">
        <w:t xml:space="preserve">inclusive </w:t>
      </w:r>
      <w:r w:rsidR="00F42EFC" w:rsidRPr="00480408">
        <w:t xml:space="preserve">growth </w:t>
      </w:r>
      <w:r w:rsidR="00057A6B" w:rsidRPr="00480408">
        <w:t xml:space="preserve">and sustainable </w:t>
      </w:r>
      <w:r w:rsidR="00052674" w:rsidRPr="00480408">
        <w:t>development</w:t>
      </w:r>
      <w:r w:rsidR="00D438AC" w:rsidRPr="00480408">
        <w:t xml:space="preserve"> aligned to the </w:t>
      </w:r>
      <w:r w:rsidR="00841E0B">
        <w:t>Sustainable Development Goals</w:t>
      </w:r>
      <w:r w:rsidR="00F42EFC" w:rsidRPr="00480408">
        <w:t>.</w:t>
      </w:r>
    </w:p>
    <w:p w14:paraId="6991B257" w14:textId="6F86C3E1" w:rsidR="00D9629C" w:rsidRPr="00B34858" w:rsidRDefault="00D9629C" w:rsidP="00D40850">
      <w:pPr>
        <w:spacing w:after="120" w:line="240" w:lineRule="exact"/>
        <w:ind w:right="1210" w:firstLine="1260"/>
        <w:jc w:val="both"/>
        <w:rPr>
          <w:b/>
          <w:bCs/>
        </w:rPr>
      </w:pPr>
      <w:bookmarkStart w:id="8" w:name="_Hlk53334571"/>
      <w:r w:rsidRPr="00B34858">
        <w:rPr>
          <w:b/>
          <w:bCs/>
        </w:rPr>
        <w:t>Inclusive growth that reduces vulnerability and builds resilience</w:t>
      </w:r>
      <w:bookmarkEnd w:id="8"/>
    </w:p>
    <w:p w14:paraId="60121679" w14:textId="3906EC21" w:rsidR="00CA5FBD" w:rsidRDefault="00D9629C" w:rsidP="00605AB8">
      <w:pPr>
        <w:pStyle w:val="ListParagraph"/>
        <w:numPr>
          <w:ilvl w:val="0"/>
          <w:numId w:val="27"/>
        </w:numPr>
        <w:tabs>
          <w:tab w:val="left" w:pos="1620"/>
        </w:tabs>
        <w:autoSpaceDE w:val="0"/>
        <w:autoSpaceDN w:val="0"/>
        <w:adjustRightInd w:val="0"/>
        <w:ind w:left="1260" w:right="1208" w:firstLine="0"/>
        <w:contextualSpacing/>
        <w:jc w:val="both"/>
      </w:pPr>
      <w:r w:rsidRPr="00480408">
        <w:t>Inclusive growth is a key driver for reducing vulnerability and building more resilience, particularly for the poor and most disadvantaged, many of whom live in rural areas.</w:t>
      </w:r>
      <w:r w:rsidR="00A874C5">
        <w:t xml:space="preserve"> </w:t>
      </w:r>
      <w:r w:rsidR="00B80D70" w:rsidRPr="00480408">
        <w:t>To reduce vulnerability, the Government has prioritized increased income-generating opportunities combined with human capital development.</w:t>
      </w:r>
      <w:r w:rsidR="00BC12FE">
        <w:t xml:space="preserve"> </w:t>
      </w:r>
      <w:r w:rsidRPr="00480408">
        <w:t>UNDP will therefore focus on multisectoral, integrated solutions providing the necessary skills</w:t>
      </w:r>
      <w:r w:rsidR="00B01003" w:rsidRPr="00480408">
        <w:t xml:space="preserve">, </w:t>
      </w:r>
      <w:r w:rsidR="0092529D" w:rsidRPr="00480408">
        <w:t>vocational education and training</w:t>
      </w:r>
      <w:r w:rsidR="00620690">
        <w:t xml:space="preserve"> and</w:t>
      </w:r>
      <w:r w:rsidRPr="00480408">
        <w:t xml:space="preserve"> access to decent jobs, sustainable livelihoods and business opportunities in the non-oil sector</w:t>
      </w:r>
      <w:r w:rsidR="00736DC2" w:rsidRPr="00480408">
        <w:t>.</w:t>
      </w:r>
      <w:r w:rsidRPr="00480408">
        <w:t xml:space="preserve"> </w:t>
      </w:r>
      <w:r w:rsidR="00D70EC3" w:rsidRPr="00480408">
        <w:t xml:space="preserve"> </w:t>
      </w:r>
      <w:r w:rsidR="00426C9F" w:rsidRPr="00480408">
        <w:t>D</w:t>
      </w:r>
      <w:r w:rsidR="00D70EC3" w:rsidRPr="00480408">
        <w:t xml:space="preserve">rawing from </w:t>
      </w:r>
      <w:r w:rsidR="00B34858">
        <w:t xml:space="preserve">the </w:t>
      </w:r>
      <w:r w:rsidR="00D70EC3" w:rsidRPr="00480408">
        <w:t xml:space="preserve">UNDP Azerbaijan </w:t>
      </w:r>
      <w:r w:rsidR="00B34858">
        <w:t>s</w:t>
      </w:r>
      <w:r w:rsidR="00D70EC3" w:rsidRPr="00480408">
        <w:t>ocio</w:t>
      </w:r>
      <w:r w:rsidR="00B34858">
        <w:t>e</w:t>
      </w:r>
      <w:r w:rsidR="00D70EC3" w:rsidRPr="00480408">
        <w:t xml:space="preserve">conomic </w:t>
      </w:r>
      <w:r w:rsidR="00B34858">
        <w:t>a</w:t>
      </w:r>
      <w:r w:rsidR="00D70EC3" w:rsidRPr="00480408">
        <w:t>ssessment for COVID</w:t>
      </w:r>
      <w:r w:rsidR="00426C9F" w:rsidRPr="00480408">
        <w:t>-19</w:t>
      </w:r>
      <w:r w:rsidR="00454EBE" w:rsidRPr="00480408">
        <w:t>,</w:t>
      </w:r>
      <w:r w:rsidR="00426C9F" w:rsidRPr="00480408">
        <w:t xml:space="preserve"> </w:t>
      </w:r>
      <w:r w:rsidR="00454EBE" w:rsidRPr="00480408">
        <w:t>assistance w</w:t>
      </w:r>
      <w:r w:rsidR="00426C9F" w:rsidRPr="00480408">
        <w:t xml:space="preserve">ill be provided </w:t>
      </w:r>
      <w:r w:rsidR="00454EBE" w:rsidRPr="00480408">
        <w:t xml:space="preserve">to </w:t>
      </w:r>
      <w:r w:rsidR="00036DB0" w:rsidRPr="00480408">
        <w:t xml:space="preserve">the Government to </w:t>
      </w:r>
      <w:r w:rsidR="00454EBE" w:rsidRPr="00480408">
        <w:t>strengthen</w:t>
      </w:r>
      <w:r w:rsidR="00426C9F" w:rsidRPr="00480408">
        <w:t xml:space="preserve"> employment and social protection </w:t>
      </w:r>
      <w:r w:rsidR="00F81938" w:rsidRPr="00480408">
        <w:t>for</w:t>
      </w:r>
      <w:r w:rsidR="00454EBE" w:rsidRPr="00480408">
        <w:t xml:space="preserve"> </w:t>
      </w:r>
      <w:r w:rsidR="00F81938" w:rsidRPr="00480408">
        <w:t>th</w:t>
      </w:r>
      <w:r w:rsidR="00036DB0" w:rsidRPr="00480408">
        <w:t xml:space="preserve">ose most </w:t>
      </w:r>
      <w:r w:rsidR="00346F52">
        <w:t xml:space="preserve">affected </w:t>
      </w:r>
      <w:r w:rsidR="00036DB0" w:rsidRPr="00480408">
        <w:t>by the pandemic.</w:t>
      </w:r>
    </w:p>
    <w:p w14:paraId="44D18E3C" w14:textId="77777777" w:rsidR="00CA5FBD" w:rsidRPr="00563AE7" w:rsidRDefault="00CA5FBD" w:rsidP="00605AB8">
      <w:pPr>
        <w:pStyle w:val="ListParagraph"/>
        <w:tabs>
          <w:tab w:val="left" w:pos="1620"/>
        </w:tabs>
        <w:autoSpaceDE w:val="0"/>
        <w:autoSpaceDN w:val="0"/>
        <w:adjustRightInd w:val="0"/>
        <w:ind w:left="1260" w:right="1208"/>
        <w:contextualSpacing/>
        <w:jc w:val="both"/>
        <w:rPr>
          <w:sz w:val="12"/>
          <w:szCs w:val="12"/>
        </w:rPr>
      </w:pPr>
    </w:p>
    <w:p w14:paraId="108483F9" w14:textId="599D9384" w:rsidR="00563AE7" w:rsidRDefault="005F534D" w:rsidP="00605AB8">
      <w:pPr>
        <w:pStyle w:val="ListParagraph"/>
        <w:numPr>
          <w:ilvl w:val="0"/>
          <w:numId w:val="27"/>
        </w:numPr>
        <w:tabs>
          <w:tab w:val="left" w:pos="1620"/>
        </w:tabs>
        <w:autoSpaceDE w:val="0"/>
        <w:autoSpaceDN w:val="0"/>
        <w:adjustRightInd w:val="0"/>
        <w:ind w:left="1260" w:right="1208" w:firstLine="0"/>
        <w:contextualSpacing/>
        <w:jc w:val="both"/>
      </w:pPr>
      <w:r w:rsidRPr="00480408">
        <w:t>With young people comprising one</w:t>
      </w:r>
      <w:r w:rsidR="00B34858">
        <w:t xml:space="preserve"> </w:t>
      </w:r>
      <w:r w:rsidRPr="00480408">
        <w:t xml:space="preserve">quarter of </w:t>
      </w:r>
      <w:r w:rsidR="00603084" w:rsidRPr="00480408">
        <w:t xml:space="preserve">the </w:t>
      </w:r>
      <w:r w:rsidRPr="00480408">
        <w:t>population</w:t>
      </w:r>
      <w:r w:rsidR="00603084" w:rsidRPr="00480408">
        <w:t xml:space="preserve"> of Azerbaijan</w:t>
      </w:r>
      <w:r w:rsidR="00BA797D" w:rsidRPr="00480408">
        <w:t>,</w:t>
      </w:r>
      <w:r w:rsidRPr="00480408">
        <w:t xml:space="preserve"> UNDP will continue promoting the engagement of youth as productive human</w:t>
      </w:r>
      <w:r w:rsidR="00054D98">
        <w:t xml:space="preserve"> capital. Partnering with labour</w:t>
      </w:r>
      <w:r w:rsidR="00D42F56">
        <w:t>-</w:t>
      </w:r>
      <w:r w:rsidRPr="00480408">
        <w:t xml:space="preserve">market stakeholders, UNDP will leverage synergies through its integrated platform approach to boosting youth employment, entrepreneurship and skills </w:t>
      </w:r>
      <w:r w:rsidR="000350A6" w:rsidRPr="00480408">
        <w:t xml:space="preserve">development </w:t>
      </w:r>
      <w:r w:rsidR="00AF14F4" w:rsidRPr="00480408">
        <w:t>via</w:t>
      </w:r>
      <w:r w:rsidRPr="00480408">
        <w:t xml:space="preserve"> youth employment projects</w:t>
      </w:r>
      <w:r w:rsidR="0069423A" w:rsidRPr="00480408">
        <w:t>.</w:t>
      </w:r>
      <w:r w:rsidRPr="00480408">
        <w:t xml:space="preserve"> </w:t>
      </w:r>
    </w:p>
    <w:p w14:paraId="46C7B04A" w14:textId="77777777" w:rsidR="00563AE7" w:rsidRPr="00563AE7" w:rsidRDefault="00563AE7" w:rsidP="00605AB8">
      <w:pPr>
        <w:pStyle w:val="ListParagraph"/>
        <w:tabs>
          <w:tab w:val="left" w:pos="1620"/>
        </w:tabs>
        <w:rPr>
          <w:sz w:val="12"/>
          <w:szCs w:val="12"/>
        </w:rPr>
      </w:pPr>
    </w:p>
    <w:p w14:paraId="255747B3" w14:textId="3DE22ABB" w:rsidR="00D9629C" w:rsidRDefault="00D9629C" w:rsidP="00605AB8">
      <w:pPr>
        <w:pStyle w:val="ListParagraph"/>
        <w:numPr>
          <w:ilvl w:val="0"/>
          <w:numId w:val="27"/>
        </w:numPr>
        <w:tabs>
          <w:tab w:val="left" w:pos="1620"/>
        </w:tabs>
        <w:autoSpaceDE w:val="0"/>
        <w:autoSpaceDN w:val="0"/>
        <w:adjustRightInd w:val="0"/>
        <w:ind w:left="1260" w:right="1208" w:firstLine="0"/>
        <w:contextualSpacing/>
        <w:jc w:val="both"/>
      </w:pPr>
      <w:r w:rsidRPr="00480408">
        <w:t>UNDP will play an active role in facilitating inclusive growth by scaling up its flagship Women’s Resource Centres across the country</w:t>
      </w:r>
      <w:r w:rsidR="00B34858">
        <w:t>,</w:t>
      </w:r>
      <w:r w:rsidR="007649B8" w:rsidRPr="00480408">
        <w:t xml:space="preserve"> building on its partnership with the State Committee for Family, Women and Children A</w:t>
      </w:r>
      <w:r w:rsidR="00054D98">
        <w:t>ffairs and the Ministry of Labou</w:t>
      </w:r>
      <w:r w:rsidR="007649B8" w:rsidRPr="00480408">
        <w:t xml:space="preserve">r and Social Protection of </w:t>
      </w:r>
      <w:r w:rsidR="00346F52">
        <w:t xml:space="preserve">the </w:t>
      </w:r>
      <w:r w:rsidR="007649B8" w:rsidRPr="00480408">
        <w:t>Population</w:t>
      </w:r>
      <w:r w:rsidR="00DC1AAA">
        <w:t>, and</w:t>
      </w:r>
      <w:r w:rsidR="00542267" w:rsidRPr="00480408">
        <w:t xml:space="preserve"> </w:t>
      </w:r>
      <w:r w:rsidR="00AF14F4" w:rsidRPr="00480408">
        <w:t>working together with</w:t>
      </w:r>
      <w:r w:rsidR="00542267" w:rsidRPr="00480408">
        <w:t xml:space="preserve"> UN</w:t>
      </w:r>
      <w:r w:rsidR="00B34858">
        <w:t>-</w:t>
      </w:r>
      <w:r w:rsidR="00542267" w:rsidRPr="00480408">
        <w:t xml:space="preserve">Women and </w:t>
      </w:r>
      <w:r w:rsidR="00B34858">
        <w:t>the Swiss Agency for Development Cooperation</w:t>
      </w:r>
      <w:r w:rsidR="00AF14F4" w:rsidRPr="00480408">
        <w:t>.</w:t>
      </w:r>
      <w:r w:rsidRPr="00480408">
        <w:t xml:space="preserve"> </w:t>
      </w:r>
      <w:r w:rsidR="00AF14F4" w:rsidRPr="00480408">
        <w:t xml:space="preserve">Vulnerability will be further reduced </w:t>
      </w:r>
      <w:r w:rsidRPr="00480408">
        <w:t>by supporting youth platform labs, social protection, inclusive education and traditional arts program</w:t>
      </w:r>
      <w:r w:rsidR="00DC1AAA">
        <w:t>me</w:t>
      </w:r>
      <w:r w:rsidRPr="00480408">
        <w:t>s.  Engaging with both the private sector and financial institutions as engines of growth, MSMEs and social enterprises will be developed to become future-oriented businesses using digital and energy-</w:t>
      </w:r>
      <w:r w:rsidR="00B34858">
        <w:t>e</w:t>
      </w:r>
      <w:r w:rsidRPr="00480408">
        <w:t>fficient technologies</w:t>
      </w:r>
      <w:r w:rsidR="0069423A" w:rsidRPr="00480408">
        <w:t>.</w:t>
      </w:r>
    </w:p>
    <w:p w14:paraId="73E17D65" w14:textId="77777777" w:rsidR="00B34858" w:rsidRPr="00605AB8" w:rsidRDefault="00B34858" w:rsidP="00605AB8">
      <w:pPr>
        <w:pStyle w:val="ListParagraph"/>
        <w:rPr>
          <w:sz w:val="12"/>
          <w:szCs w:val="12"/>
        </w:rPr>
      </w:pPr>
    </w:p>
    <w:p w14:paraId="378556FD" w14:textId="020E4475" w:rsidR="00B34858" w:rsidRDefault="00D9629C" w:rsidP="00605AB8">
      <w:pPr>
        <w:pStyle w:val="ListParagraph"/>
        <w:numPr>
          <w:ilvl w:val="0"/>
          <w:numId w:val="27"/>
        </w:numPr>
        <w:tabs>
          <w:tab w:val="left" w:pos="1620"/>
        </w:tabs>
        <w:autoSpaceDE w:val="0"/>
        <w:autoSpaceDN w:val="0"/>
        <w:adjustRightInd w:val="0"/>
        <w:ind w:left="1260" w:right="1208" w:firstLine="0"/>
        <w:contextualSpacing/>
        <w:jc w:val="both"/>
      </w:pPr>
      <w:r w:rsidRPr="00480408">
        <w:t>Gender inequalities will be addressed by strengthening the national capacity to combat gender-based violence</w:t>
      </w:r>
      <w:r w:rsidR="00AF14F4" w:rsidRPr="00480408">
        <w:t>,</w:t>
      </w:r>
      <w:r w:rsidRPr="00480408">
        <w:t xml:space="preserve"> providing support for entrepreneurial initiatives and vocational education of rural women, empowering women to be more active in public decision-making, and expanding the digitalization of resources and services for better economic, educational and public engagement. </w:t>
      </w:r>
      <w:r w:rsidR="00280CF5" w:rsidRPr="00480408">
        <w:t xml:space="preserve">Systemic action will be taken to promote gender equality at </w:t>
      </w:r>
      <w:r w:rsidR="00590884" w:rsidRPr="00480408">
        <w:t>the levels of both policy formulation</w:t>
      </w:r>
      <w:r w:rsidR="00280CF5" w:rsidRPr="00480408">
        <w:t xml:space="preserve"> and implementation</w:t>
      </w:r>
      <w:r w:rsidR="00590884" w:rsidRPr="00480408">
        <w:t>.</w:t>
      </w:r>
      <w:r w:rsidR="00B66907" w:rsidRPr="00480408">
        <w:t xml:space="preserve"> Partnering with civil society, UNDP will advocate for the rights of women and other disadvantaged groups</w:t>
      </w:r>
      <w:r w:rsidR="00136760" w:rsidRPr="00480408">
        <w:t>.</w:t>
      </w:r>
      <w:r w:rsidR="0080468B" w:rsidRPr="00480408">
        <w:t xml:space="preserve"> </w:t>
      </w:r>
      <w:r w:rsidR="00A43C48" w:rsidRPr="00480408">
        <w:t>In addition, v</w:t>
      </w:r>
      <w:r w:rsidR="0080468B" w:rsidRPr="00480408">
        <w:t>ocational rehabilitation for people with disabilities will be modernized and p</w:t>
      </w:r>
      <w:r w:rsidR="000B0B92" w:rsidRPr="00480408">
        <w:t xml:space="preserve">ublic awareness </w:t>
      </w:r>
      <w:r w:rsidR="00BA45D6" w:rsidRPr="00480408">
        <w:t xml:space="preserve">of </w:t>
      </w:r>
      <w:r w:rsidR="000B0B92" w:rsidRPr="00480408">
        <w:t xml:space="preserve">their rights will </w:t>
      </w:r>
      <w:r w:rsidR="0080468B" w:rsidRPr="00480408">
        <w:t>b</w:t>
      </w:r>
      <w:r w:rsidR="000B0B92" w:rsidRPr="00480408">
        <w:t>e raised</w:t>
      </w:r>
      <w:r w:rsidR="00BA45D6" w:rsidRPr="00480408">
        <w:t>.</w:t>
      </w:r>
      <w:r w:rsidR="000B0B92" w:rsidRPr="00480408">
        <w:t xml:space="preserve"> </w:t>
      </w:r>
    </w:p>
    <w:p w14:paraId="43694089" w14:textId="12CF33B4" w:rsidR="00145A1F" w:rsidRPr="00605AB8" w:rsidRDefault="00145A1F" w:rsidP="00605AB8">
      <w:pPr>
        <w:pStyle w:val="ListParagraph"/>
        <w:tabs>
          <w:tab w:val="left" w:pos="1620"/>
        </w:tabs>
        <w:autoSpaceDE w:val="0"/>
        <w:autoSpaceDN w:val="0"/>
        <w:adjustRightInd w:val="0"/>
        <w:ind w:left="1260" w:right="1208"/>
        <w:contextualSpacing/>
        <w:jc w:val="both"/>
        <w:rPr>
          <w:sz w:val="12"/>
          <w:szCs w:val="12"/>
        </w:rPr>
      </w:pPr>
    </w:p>
    <w:p w14:paraId="7AB5BDDA" w14:textId="0D310D84" w:rsidR="000350A6" w:rsidRPr="00E66BB1" w:rsidRDefault="00D9629C" w:rsidP="00D03D5B">
      <w:pPr>
        <w:pStyle w:val="ListParagraph"/>
        <w:numPr>
          <w:ilvl w:val="0"/>
          <w:numId w:val="27"/>
        </w:numPr>
        <w:tabs>
          <w:tab w:val="left" w:pos="1620"/>
        </w:tabs>
        <w:autoSpaceDE w:val="0"/>
        <w:autoSpaceDN w:val="0"/>
        <w:adjustRightInd w:val="0"/>
        <w:spacing w:after="120"/>
        <w:ind w:left="1260" w:right="1208" w:firstLine="0"/>
        <w:contextualSpacing/>
        <w:jc w:val="both"/>
      </w:pPr>
      <w:r w:rsidRPr="00480408">
        <w:t>Tourism, information technology and agro-industry are priority non-oil sectors for economic diversification</w:t>
      </w:r>
      <w:r w:rsidR="00A43C48" w:rsidRPr="00480408">
        <w:t xml:space="preserve"> and</w:t>
      </w:r>
      <w:r w:rsidRPr="00480408">
        <w:t xml:space="preserve"> job creation</w:t>
      </w:r>
      <w:r w:rsidR="00A43C48" w:rsidRPr="00480408">
        <w:t>.</w:t>
      </w:r>
      <w:r w:rsidRPr="00480408">
        <w:t xml:space="preserve"> UNDP will strengthen its partnership with the </w:t>
      </w:r>
      <w:r w:rsidRPr="00480408">
        <w:lastRenderedPageBreak/>
        <w:t>State Tourism Agency</w:t>
      </w:r>
      <w:r w:rsidR="004118EA" w:rsidRPr="00480408">
        <w:t xml:space="preserve">, including </w:t>
      </w:r>
      <w:r w:rsidR="00A874C5">
        <w:t xml:space="preserve">building </w:t>
      </w:r>
      <w:r w:rsidR="004118EA" w:rsidRPr="00480408">
        <w:t>the capacity of the Mingachevir Tourism College,</w:t>
      </w:r>
      <w:r w:rsidRPr="00480408">
        <w:t xml:space="preserve"> to </w:t>
      </w:r>
      <w:r w:rsidR="00A43C48" w:rsidRPr="00480408">
        <w:t xml:space="preserve">further </w:t>
      </w:r>
      <w:r w:rsidRPr="00480408">
        <w:t>develop sustainable tourism</w:t>
      </w:r>
      <w:r w:rsidR="003961C6" w:rsidRPr="00480408">
        <w:t xml:space="preserve">. </w:t>
      </w:r>
      <w:r w:rsidR="00852487" w:rsidRPr="00480408">
        <w:t>L</w:t>
      </w:r>
      <w:r w:rsidR="003961C6" w:rsidRPr="00480408">
        <w:t>ocal employment and entrepreneurship in the tourism sector</w:t>
      </w:r>
      <w:r w:rsidR="00852487" w:rsidRPr="00480408">
        <w:t xml:space="preserve"> will be increased through</w:t>
      </w:r>
      <w:r w:rsidR="007069E5" w:rsidRPr="00480408">
        <w:t xml:space="preserve"> </w:t>
      </w:r>
      <w:r w:rsidR="003961C6" w:rsidRPr="00480408">
        <w:t>ecotourism</w:t>
      </w:r>
      <w:r w:rsidR="00852487" w:rsidRPr="00480408">
        <w:t>,</w:t>
      </w:r>
      <w:r w:rsidR="003961C6" w:rsidRPr="00480408">
        <w:t xml:space="preserve"> handicraft production, i</w:t>
      </w:r>
      <w:r w:rsidR="003961C6" w:rsidRPr="00B34858">
        <w:t>ncreased involvement of women in tourism start-ups</w:t>
      </w:r>
      <w:r w:rsidR="00852487" w:rsidRPr="00B34858">
        <w:t>,</w:t>
      </w:r>
      <w:r w:rsidR="007069E5" w:rsidRPr="00B34858">
        <w:t xml:space="preserve"> </w:t>
      </w:r>
      <w:r w:rsidR="003961C6" w:rsidRPr="00B34858">
        <w:t>strengthened capacity of the tourism industry</w:t>
      </w:r>
      <w:r w:rsidR="00852487" w:rsidRPr="00480408">
        <w:t xml:space="preserve"> and the establishment of a</w:t>
      </w:r>
      <w:r w:rsidRPr="00480408">
        <w:t xml:space="preserve"> green supply chain for MSMEs specializing in rural tourism</w:t>
      </w:r>
      <w:r w:rsidR="00852487" w:rsidRPr="00480408">
        <w:t>.</w:t>
      </w:r>
      <w:r w:rsidRPr="00480408">
        <w:t xml:space="preserve"> </w:t>
      </w:r>
    </w:p>
    <w:p w14:paraId="7B798068" w14:textId="21C38A80" w:rsidR="00D9629C" w:rsidRPr="00B34858" w:rsidRDefault="00D9629C" w:rsidP="00D03D5B">
      <w:pPr>
        <w:spacing w:after="120"/>
        <w:ind w:firstLine="1260"/>
        <w:contextualSpacing/>
        <w:jc w:val="both"/>
        <w:rPr>
          <w:b/>
          <w:bCs/>
        </w:rPr>
      </w:pPr>
      <w:r w:rsidRPr="00B34858">
        <w:rPr>
          <w:b/>
          <w:bCs/>
        </w:rPr>
        <w:t xml:space="preserve">Stronger institutions for </w:t>
      </w:r>
      <w:r w:rsidR="00A836EC" w:rsidRPr="00B34858">
        <w:rPr>
          <w:b/>
          <w:bCs/>
        </w:rPr>
        <w:t xml:space="preserve">delivery of quality </w:t>
      </w:r>
      <w:r w:rsidRPr="00B34858">
        <w:rPr>
          <w:b/>
          <w:bCs/>
        </w:rPr>
        <w:t xml:space="preserve">public and social services </w:t>
      </w:r>
    </w:p>
    <w:p w14:paraId="7F4015C1" w14:textId="54F24F5D" w:rsidR="00D9629C" w:rsidRDefault="00D9629C" w:rsidP="00605AB8">
      <w:pPr>
        <w:pStyle w:val="ListParagraph"/>
        <w:numPr>
          <w:ilvl w:val="0"/>
          <w:numId w:val="27"/>
        </w:numPr>
        <w:tabs>
          <w:tab w:val="left" w:pos="1620"/>
        </w:tabs>
        <w:autoSpaceDE w:val="0"/>
        <w:autoSpaceDN w:val="0"/>
        <w:adjustRightInd w:val="0"/>
        <w:ind w:left="1260" w:right="1208" w:firstLine="0"/>
        <w:contextualSpacing/>
        <w:jc w:val="both"/>
      </w:pPr>
      <w:bookmarkStart w:id="9" w:name="_Hlk28264797"/>
      <w:r w:rsidRPr="00480408">
        <w:t xml:space="preserve">Through evidence-based policy development and cost-effective policy implementation, </w:t>
      </w:r>
      <w:bookmarkEnd w:id="9"/>
      <w:r w:rsidR="00E85B85" w:rsidRPr="00480408">
        <w:t>w</w:t>
      </w:r>
      <w:r w:rsidRPr="00480408">
        <w:t xml:space="preserve">orking at both the national and local levels, UNDP will provide thought leadership </w:t>
      </w:r>
      <w:r w:rsidR="004C2026" w:rsidRPr="00480408">
        <w:t>on good</w:t>
      </w:r>
      <w:r w:rsidRPr="00480408">
        <w:t xml:space="preserve"> governance and institutional capacit</w:t>
      </w:r>
      <w:r w:rsidR="0069423A" w:rsidRPr="00480408">
        <w:t>y-building</w:t>
      </w:r>
      <w:r w:rsidRPr="00480408">
        <w:t xml:space="preserve"> to improve public sector service delivery. </w:t>
      </w:r>
      <w:r w:rsidR="00590884" w:rsidRPr="00480408">
        <w:t xml:space="preserve"> The evidence base will be strengthened for effective decision-making</w:t>
      </w:r>
      <w:r w:rsidR="00E1567C" w:rsidRPr="00480408">
        <w:t xml:space="preserve"> and </w:t>
      </w:r>
      <w:r w:rsidR="0069423A" w:rsidRPr="00480408">
        <w:t xml:space="preserve">the </w:t>
      </w:r>
      <w:r w:rsidR="00E1567C" w:rsidRPr="00480408">
        <w:t>h</w:t>
      </w:r>
      <w:r w:rsidR="00590884" w:rsidRPr="00480408">
        <w:t xml:space="preserve">orizontal and vertical integration </w:t>
      </w:r>
      <w:r w:rsidR="0069423A" w:rsidRPr="00480408">
        <w:t xml:space="preserve">of </w:t>
      </w:r>
      <w:r w:rsidR="00590884" w:rsidRPr="00480408">
        <w:t xml:space="preserve">national and subnational institutions will be supported </w:t>
      </w:r>
      <w:r w:rsidR="00E1567C" w:rsidRPr="00480408">
        <w:t xml:space="preserve">to facilitate </w:t>
      </w:r>
      <w:r w:rsidR="00590884" w:rsidRPr="00480408">
        <w:t>proper planning and respon</w:t>
      </w:r>
      <w:r w:rsidR="00E1567C" w:rsidRPr="00480408">
        <w:t>siveness</w:t>
      </w:r>
      <w:r w:rsidR="00590884" w:rsidRPr="00480408">
        <w:t xml:space="preserve"> to </w:t>
      </w:r>
      <w:r w:rsidR="0069423A" w:rsidRPr="00480408">
        <w:t>crises.</w:t>
      </w:r>
      <w:r w:rsidR="00603084" w:rsidRPr="00480408">
        <w:t xml:space="preserve">  </w:t>
      </w:r>
    </w:p>
    <w:p w14:paraId="5358471B" w14:textId="77777777" w:rsidR="00B34858" w:rsidRPr="00605AB8" w:rsidRDefault="00B34858" w:rsidP="00605AB8">
      <w:pPr>
        <w:pStyle w:val="ListParagraph"/>
        <w:tabs>
          <w:tab w:val="left" w:pos="1620"/>
        </w:tabs>
        <w:autoSpaceDE w:val="0"/>
        <w:autoSpaceDN w:val="0"/>
        <w:adjustRightInd w:val="0"/>
        <w:ind w:left="1260" w:right="1208"/>
        <w:contextualSpacing/>
        <w:jc w:val="both"/>
        <w:rPr>
          <w:sz w:val="12"/>
          <w:szCs w:val="12"/>
        </w:rPr>
      </w:pPr>
    </w:p>
    <w:p w14:paraId="59B4B9FD" w14:textId="769648CB" w:rsidR="00136760" w:rsidRDefault="1806A7EB" w:rsidP="00D03D5B">
      <w:pPr>
        <w:pStyle w:val="ListParagraph"/>
        <w:numPr>
          <w:ilvl w:val="0"/>
          <w:numId w:val="27"/>
        </w:numPr>
        <w:tabs>
          <w:tab w:val="left" w:pos="1620"/>
        </w:tabs>
        <w:autoSpaceDE w:val="0"/>
        <w:autoSpaceDN w:val="0"/>
        <w:adjustRightInd w:val="0"/>
        <w:ind w:left="1260" w:right="1208" w:firstLine="0"/>
        <w:contextualSpacing/>
        <w:jc w:val="both"/>
      </w:pPr>
      <w:r w:rsidRPr="00480408">
        <w:t xml:space="preserve">Tapping into </w:t>
      </w:r>
      <w:r w:rsidR="009408CC">
        <w:t xml:space="preserve">the </w:t>
      </w:r>
      <w:r w:rsidRPr="00480408">
        <w:t xml:space="preserve">UNDP innovation culture and its support for e-governance, </w:t>
      </w:r>
      <w:r w:rsidR="7A05E9AE" w:rsidRPr="00480408">
        <w:t xml:space="preserve">UNDP will </w:t>
      </w:r>
      <w:r w:rsidRPr="00480408">
        <w:t>collaborat</w:t>
      </w:r>
      <w:r w:rsidR="7A05E9AE" w:rsidRPr="00480408">
        <w:t xml:space="preserve">e </w:t>
      </w:r>
      <w:r w:rsidRPr="00480408">
        <w:t xml:space="preserve">with </w:t>
      </w:r>
      <w:r w:rsidR="7A05E9AE" w:rsidRPr="00480408">
        <w:t xml:space="preserve">the </w:t>
      </w:r>
      <w:r w:rsidRPr="00480408">
        <w:t xml:space="preserve">Government </w:t>
      </w:r>
      <w:r w:rsidR="7A05E9AE" w:rsidRPr="00480408">
        <w:t xml:space="preserve">to make </w:t>
      </w:r>
      <w:r w:rsidRPr="00480408">
        <w:t xml:space="preserve">the delivery of </w:t>
      </w:r>
      <w:r w:rsidR="00CA1DCF" w:rsidRPr="00480408">
        <w:t xml:space="preserve">public sector </w:t>
      </w:r>
      <w:r w:rsidRPr="00480408">
        <w:t>services more accessible, affordable and inclusive</w:t>
      </w:r>
      <w:r w:rsidR="008531F0" w:rsidRPr="00480408">
        <w:t xml:space="preserve"> through digitali</w:t>
      </w:r>
      <w:r w:rsidR="009408CC">
        <w:t>z</w:t>
      </w:r>
      <w:r w:rsidR="008531F0" w:rsidRPr="00480408">
        <w:t>ation</w:t>
      </w:r>
      <w:r w:rsidR="00CA1DCF" w:rsidRPr="00480408">
        <w:t>,</w:t>
      </w:r>
      <w:r w:rsidRPr="00480408">
        <w:t xml:space="preserve"> particularly</w:t>
      </w:r>
      <w:r w:rsidR="00CA1DCF" w:rsidRPr="00480408">
        <w:t xml:space="preserve"> for</w:t>
      </w:r>
      <w:r w:rsidRPr="00480408">
        <w:t xml:space="preserve"> the vulnerable</w:t>
      </w:r>
      <w:r w:rsidR="00CA1DCF" w:rsidRPr="00480408">
        <w:t xml:space="preserve">, as demonstrated by </w:t>
      </w:r>
      <w:r w:rsidR="002522A8">
        <w:t xml:space="preserve">past </w:t>
      </w:r>
      <w:r w:rsidR="008531F0" w:rsidRPr="00480408">
        <w:t>collaboration on</w:t>
      </w:r>
      <w:r w:rsidR="00CA1DCF" w:rsidRPr="00480408">
        <w:t xml:space="preserve"> the automation of </w:t>
      </w:r>
      <w:r w:rsidR="00242EEB" w:rsidRPr="00480408">
        <w:t xml:space="preserve">the payment of social protection </w:t>
      </w:r>
      <w:r w:rsidR="0053535F" w:rsidRPr="00480408">
        <w:t>benefits</w:t>
      </w:r>
      <w:r w:rsidR="00CA1DCF" w:rsidRPr="00480408">
        <w:t>.</w:t>
      </w:r>
      <w:r w:rsidR="00242EEB" w:rsidRPr="00480408">
        <w:t xml:space="preserve"> </w:t>
      </w:r>
      <w:r w:rsidRPr="00480408">
        <w:t xml:space="preserve">In this context, UNDP will </w:t>
      </w:r>
      <w:r w:rsidR="001C3468" w:rsidRPr="00480408">
        <w:t>support</w:t>
      </w:r>
      <w:r w:rsidR="00CA1DCF" w:rsidRPr="00480408">
        <w:t xml:space="preserve"> </w:t>
      </w:r>
      <w:r w:rsidR="001C3468" w:rsidRPr="00480408">
        <w:t xml:space="preserve">the Government’s efforts to </w:t>
      </w:r>
      <w:r w:rsidR="00CA1DCF" w:rsidRPr="00480408">
        <w:t>digitally transform the country</w:t>
      </w:r>
      <w:r w:rsidR="001C5E9F" w:rsidRPr="00480408">
        <w:t xml:space="preserve"> by helping with</w:t>
      </w:r>
      <w:r w:rsidR="00CA1DCF" w:rsidRPr="00480408">
        <w:t xml:space="preserve"> the modernization of information and communication technology </w:t>
      </w:r>
      <w:r w:rsidRPr="00480408">
        <w:t>infrastructure</w:t>
      </w:r>
      <w:r w:rsidR="001C3468" w:rsidRPr="00480408">
        <w:t xml:space="preserve"> and</w:t>
      </w:r>
      <w:r w:rsidR="00CA1DCF" w:rsidRPr="00480408">
        <w:t xml:space="preserve"> the expansion of e-communication</w:t>
      </w:r>
      <w:r w:rsidR="001C3468" w:rsidRPr="00480408">
        <w:t xml:space="preserve"> and e-services.  </w:t>
      </w:r>
    </w:p>
    <w:p w14:paraId="1A29B875" w14:textId="77777777" w:rsidR="009408CC" w:rsidRPr="00605AB8" w:rsidRDefault="009408CC" w:rsidP="00D03D5B">
      <w:pPr>
        <w:pStyle w:val="ListParagraph"/>
        <w:rPr>
          <w:sz w:val="12"/>
          <w:szCs w:val="12"/>
        </w:rPr>
      </w:pPr>
    </w:p>
    <w:p w14:paraId="71455AF1" w14:textId="2DE03D46" w:rsidR="009408CC" w:rsidRDefault="001C3468" w:rsidP="00D03D5B">
      <w:pPr>
        <w:pStyle w:val="ListParagraph"/>
        <w:numPr>
          <w:ilvl w:val="0"/>
          <w:numId w:val="27"/>
        </w:numPr>
        <w:tabs>
          <w:tab w:val="left" w:pos="1620"/>
        </w:tabs>
        <w:autoSpaceDE w:val="0"/>
        <w:autoSpaceDN w:val="0"/>
        <w:adjustRightInd w:val="0"/>
        <w:ind w:left="1260" w:right="1208" w:firstLine="0"/>
        <w:contextualSpacing/>
        <w:jc w:val="both"/>
      </w:pPr>
      <w:r w:rsidRPr="00480408">
        <w:t>UNDP will contribute to the development of digital skills and</w:t>
      </w:r>
      <w:r w:rsidR="001C5E9F" w:rsidRPr="00480408">
        <w:t xml:space="preserve"> </w:t>
      </w:r>
      <w:r w:rsidR="00D1512D" w:rsidRPr="00480408">
        <w:t>an enabling environment for</w:t>
      </w:r>
      <w:r w:rsidR="00CF53F8" w:rsidRPr="00480408">
        <w:t xml:space="preserve"> </w:t>
      </w:r>
      <w:r w:rsidR="002B4E22">
        <w:t xml:space="preserve">digital </w:t>
      </w:r>
      <w:r w:rsidRPr="00480408">
        <w:t>innovation</w:t>
      </w:r>
      <w:r w:rsidR="001C5E9F" w:rsidRPr="00480408">
        <w:t xml:space="preserve"> through support to</w:t>
      </w:r>
      <w:r w:rsidR="1806A7EB" w:rsidRPr="00480408">
        <w:t xml:space="preserve"> the smart cities road</w:t>
      </w:r>
      <w:r w:rsidR="00DC1AAA">
        <w:t xml:space="preserve"> </w:t>
      </w:r>
      <w:r w:rsidR="1806A7EB" w:rsidRPr="00480408">
        <w:t xml:space="preserve">map, the youth </w:t>
      </w:r>
      <w:r w:rsidR="00DC1AAA">
        <w:t>I</w:t>
      </w:r>
      <w:r w:rsidR="1806A7EB" w:rsidRPr="00480408">
        <w:t>nternet governance forum</w:t>
      </w:r>
      <w:r w:rsidR="00A65678" w:rsidRPr="00480408">
        <w:t xml:space="preserve"> </w:t>
      </w:r>
      <w:r w:rsidR="1806A7EB" w:rsidRPr="00480408">
        <w:t xml:space="preserve">and </w:t>
      </w:r>
      <w:r w:rsidR="00BF514A" w:rsidRPr="00480408">
        <w:t xml:space="preserve">a </w:t>
      </w:r>
      <w:r w:rsidR="001C5E9F" w:rsidRPr="00480408">
        <w:t xml:space="preserve">national </w:t>
      </w:r>
      <w:r w:rsidR="1806A7EB" w:rsidRPr="00480408">
        <w:t>digital strategy</w:t>
      </w:r>
      <w:r w:rsidR="00A65678" w:rsidRPr="00480408">
        <w:t>.</w:t>
      </w:r>
      <w:r w:rsidR="00145A1F">
        <w:t xml:space="preserve"> </w:t>
      </w:r>
      <w:r w:rsidR="00D9629C" w:rsidRPr="00480408">
        <w:t xml:space="preserve">Building on existing relationships with </w:t>
      </w:r>
      <w:r w:rsidR="00663529" w:rsidRPr="00480408">
        <w:t>the Ministry of Education</w:t>
      </w:r>
      <w:r w:rsidR="00280CF5" w:rsidRPr="00480408">
        <w:t xml:space="preserve"> and</w:t>
      </w:r>
      <w:r w:rsidR="00663529" w:rsidRPr="00480408">
        <w:t xml:space="preserve"> the</w:t>
      </w:r>
      <w:r w:rsidR="00A65678" w:rsidRPr="00480408">
        <w:t xml:space="preserve"> State Agency for</w:t>
      </w:r>
      <w:r w:rsidR="00663529" w:rsidRPr="00480408">
        <w:t xml:space="preserve"> Vocational Education</w:t>
      </w:r>
      <w:r w:rsidR="00280CF5" w:rsidRPr="00480408">
        <w:t>,</w:t>
      </w:r>
      <w:r w:rsidR="00663529" w:rsidRPr="00480408">
        <w:t xml:space="preserve"> </w:t>
      </w:r>
      <w:r w:rsidR="002557E7" w:rsidRPr="00480408">
        <w:t>and</w:t>
      </w:r>
      <w:r w:rsidR="00D9629C" w:rsidRPr="00480408">
        <w:t xml:space="preserve"> </w:t>
      </w:r>
      <w:r w:rsidR="00663529" w:rsidRPr="00480408">
        <w:t xml:space="preserve">in </w:t>
      </w:r>
      <w:r w:rsidR="00DA7EE7" w:rsidRPr="00480408">
        <w:t>partnership</w:t>
      </w:r>
      <w:r w:rsidR="00663529" w:rsidRPr="00480408">
        <w:t xml:space="preserve"> with the E</w:t>
      </w:r>
      <w:r w:rsidR="009408CC">
        <w:t xml:space="preserve">uropean </w:t>
      </w:r>
      <w:r w:rsidR="00A65678" w:rsidRPr="00480408">
        <w:t>U</w:t>
      </w:r>
      <w:r w:rsidR="009408CC">
        <w:t>nion</w:t>
      </w:r>
      <w:r w:rsidR="00663529" w:rsidRPr="00480408">
        <w:t xml:space="preserve">, </w:t>
      </w:r>
      <w:r w:rsidR="00D9629C" w:rsidRPr="00480408">
        <w:t xml:space="preserve">UNDP will </w:t>
      </w:r>
      <w:r w:rsidRPr="00480408">
        <w:t xml:space="preserve">increase </w:t>
      </w:r>
      <w:r w:rsidR="00663529" w:rsidRPr="00480408">
        <w:t xml:space="preserve">its </w:t>
      </w:r>
      <w:r w:rsidR="00D9629C" w:rsidRPr="00480408">
        <w:t xml:space="preserve">support </w:t>
      </w:r>
      <w:r w:rsidR="007B6CCE" w:rsidRPr="00480408">
        <w:t xml:space="preserve">for </w:t>
      </w:r>
      <w:r w:rsidR="00D9629C" w:rsidRPr="00480408">
        <w:t xml:space="preserve">the reform of </w:t>
      </w:r>
      <w:r w:rsidR="00A65678" w:rsidRPr="00480408">
        <w:t xml:space="preserve">the </w:t>
      </w:r>
      <w:r w:rsidR="009408CC">
        <w:t>vocational education and training</w:t>
      </w:r>
      <w:r w:rsidR="009408CC" w:rsidRPr="00480408">
        <w:t xml:space="preserve"> </w:t>
      </w:r>
      <w:r w:rsidR="00A65678" w:rsidRPr="00480408">
        <w:t>system</w:t>
      </w:r>
      <w:r w:rsidR="00E85B85" w:rsidRPr="00480408">
        <w:t xml:space="preserve">. Innovative measures will be piloted including work-based learning, new course curricula for future skills and the application of digitalization and online training. In addition, the capacity of </w:t>
      </w:r>
      <w:r w:rsidR="009408CC">
        <w:t>vocational education and training</w:t>
      </w:r>
      <w:r w:rsidR="009408CC" w:rsidRPr="00480408" w:rsidDel="009408CC">
        <w:t xml:space="preserve"> </w:t>
      </w:r>
      <w:r w:rsidR="00E85B85" w:rsidRPr="00480408">
        <w:t xml:space="preserve">providers will be built and the infrastructure and equipment of selected providers will be modernized. </w:t>
      </w:r>
    </w:p>
    <w:p w14:paraId="6307664C" w14:textId="31FF29E7" w:rsidR="00E85B85" w:rsidRPr="00605AB8" w:rsidRDefault="00E85B85" w:rsidP="00D03D5B">
      <w:pPr>
        <w:pStyle w:val="ListParagraph"/>
        <w:tabs>
          <w:tab w:val="left" w:pos="1620"/>
        </w:tabs>
        <w:autoSpaceDE w:val="0"/>
        <w:autoSpaceDN w:val="0"/>
        <w:adjustRightInd w:val="0"/>
        <w:ind w:left="1260" w:right="1208"/>
        <w:contextualSpacing/>
        <w:jc w:val="both"/>
        <w:rPr>
          <w:sz w:val="12"/>
          <w:szCs w:val="12"/>
        </w:rPr>
      </w:pPr>
    </w:p>
    <w:p w14:paraId="04628938" w14:textId="57DFAE9E" w:rsidR="00D9629C" w:rsidRDefault="00E56E22" w:rsidP="00D03D5B">
      <w:pPr>
        <w:pStyle w:val="ListParagraph"/>
        <w:numPr>
          <w:ilvl w:val="0"/>
          <w:numId w:val="27"/>
        </w:numPr>
        <w:tabs>
          <w:tab w:val="left" w:pos="1620"/>
        </w:tabs>
        <w:autoSpaceDE w:val="0"/>
        <w:autoSpaceDN w:val="0"/>
        <w:adjustRightInd w:val="0"/>
        <w:ind w:left="1260" w:right="1208" w:firstLine="0"/>
        <w:contextualSpacing/>
        <w:jc w:val="both"/>
      </w:pPr>
      <w:bookmarkStart w:id="10" w:name="_Hlk53387880"/>
      <w:r w:rsidRPr="00480408">
        <w:t>As part of institutional capacity-building to support health reforms</w:t>
      </w:r>
      <w:bookmarkEnd w:id="10"/>
      <w:r w:rsidRPr="00480408">
        <w:t>, t</w:t>
      </w:r>
      <w:r w:rsidR="00D9629C" w:rsidRPr="00480408">
        <w:t>he capacity of the national health</w:t>
      </w:r>
      <w:r w:rsidR="009408CC">
        <w:t>-</w:t>
      </w:r>
      <w:r w:rsidR="00D9629C" w:rsidRPr="00480408">
        <w:t>care procurement system will be enhanced</w:t>
      </w:r>
      <w:r w:rsidR="00E1567C" w:rsidRPr="00480408">
        <w:t xml:space="preserve"> </w:t>
      </w:r>
      <w:r w:rsidR="00D9629C" w:rsidRPr="00480408">
        <w:t xml:space="preserve">to </w:t>
      </w:r>
      <w:r w:rsidR="00E1567C" w:rsidRPr="00480408">
        <w:t xml:space="preserve">improve the </w:t>
      </w:r>
      <w:r w:rsidR="00D9629C" w:rsidRPr="00480408">
        <w:t>cost-effective procure</w:t>
      </w:r>
      <w:r w:rsidR="00E1567C" w:rsidRPr="00480408">
        <w:t>ment of</w:t>
      </w:r>
      <w:r w:rsidR="00D9629C" w:rsidRPr="00480408">
        <w:t xml:space="preserve"> essential medicines </w:t>
      </w:r>
      <w:r w:rsidR="5E2BBC43" w:rsidRPr="00480408">
        <w:t>for</w:t>
      </w:r>
      <w:r w:rsidR="00E1567C" w:rsidRPr="00480408">
        <w:t xml:space="preserve"> </w:t>
      </w:r>
      <w:r w:rsidR="004C2026" w:rsidRPr="00480408">
        <w:t>treating tuberculosis</w:t>
      </w:r>
      <w:r w:rsidR="00D9629C" w:rsidRPr="00480408">
        <w:t xml:space="preserve"> and HIV in Azerbaijan.  There will also be scope for UNDP to support public health procurement </w:t>
      </w:r>
      <w:r w:rsidR="00143197" w:rsidRPr="00480408">
        <w:t>and digital health</w:t>
      </w:r>
      <w:r w:rsidR="00F6027B" w:rsidRPr="00480408">
        <w:t xml:space="preserve"> </w:t>
      </w:r>
      <w:r w:rsidR="00143197" w:rsidRPr="00480408">
        <w:t xml:space="preserve">solutions </w:t>
      </w:r>
      <w:r w:rsidR="00D9629C" w:rsidRPr="00480408">
        <w:t>in response to</w:t>
      </w:r>
      <w:r w:rsidR="0063615C" w:rsidRPr="00480408">
        <w:t xml:space="preserve"> COVID-19 and other</w:t>
      </w:r>
      <w:r w:rsidR="00D9629C" w:rsidRPr="00480408">
        <w:t xml:space="preserve"> pandemics.  </w:t>
      </w:r>
    </w:p>
    <w:p w14:paraId="017A96FF" w14:textId="77777777" w:rsidR="009408CC" w:rsidRPr="00605AB8" w:rsidRDefault="009408CC" w:rsidP="00D03D5B">
      <w:pPr>
        <w:pStyle w:val="ListParagraph"/>
        <w:rPr>
          <w:sz w:val="12"/>
          <w:szCs w:val="12"/>
        </w:rPr>
      </w:pPr>
    </w:p>
    <w:p w14:paraId="3D32FDCE" w14:textId="767B9786" w:rsidR="00E71D05" w:rsidRDefault="00D9629C" w:rsidP="00D03D5B">
      <w:pPr>
        <w:pStyle w:val="ListParagraph"/>
        <w:numPr>
          <w:ilvl w:val="0"/>
          <w:numId w:val="27"/>
        </w:numPr>
        <w:tabs>
          <w:tab w:val="left" w:pos="1620"/>
        </w:tabs>
        <w:autoSpaceDE w:val="0"/>
        <w:autoSpaceDN w:val="0"/>
        <w:adjustRightInd w:val="0"/>
        <w:ind w:left="1260" w:right="1208" w:firstLine="0"/>
        <w:contextualSpacing/>
        <w:jc w:val="both"/>
      </w:pPr>
      <w:r w:rsidRPr="00480408">
        <w:t>Working with the Government and other relevant stakeholders, UNDP will seek to strengthen the national capacity for conflict prevention and sustaining peace.  Further efforts in this area will focus on strategic advice and dialogue, integration of U</w:t>
      </w:r>
      <w:r w:rsidR="009408CC">
        <w:t xml:space="preserve">nited </w:t>
      </w:r>
      <w:r w:rsidRPr="00480408">
        <w:t>N</w:t>
      </w:r>
      <w:r w:rsidR="009408CC">
        <w:t>ations</w:t>
      </w:r>
      <w:r w:rsidRPr="00480408">
        <w:t xml:space="preserve"> normative frameworks into national action plans, skills development and advocacy and support for </w:t>
      </w:r>
      <w:r w:rsidR="00DC1AAA">
        <w:t>internally displaced persons</w:t>
      </w:r>
      <w:r w:rsidRPr="00480408">
        <w:t xml:space="preserve"> to access their rights and sustainable solutions. UNDP will </w:t>
      </w:r>
      <w:r w:rsidR="001C3468" w:rsidRPr="00480408">
        <w:t xml:space="preserve">help </w:t>
      </w:r>
      <w:r w:rsidR="009408CC">
        <w:t xml:space="preserve">to </w:t>
      </w:r>
      <w:r w:rsidR="001C3468" w:rsidRPr="00480408">
        <w:t xml:space="preserve">establish </w:t>
      </w:r>
      <w:r w:rsidR="003C1759" w:rsidRPr="00480408">
        <w:t>a</w:t>
      </w:r>
      <w:r w:rsidR="00346F52">
        <w:t xml:space="preserve"> new Women’s Resource Centre</w:t>
      </w:r>
      <w:r w:rsidRPr="00480408">
        <w:t xml:space="preserve"> serving conflict-affected communities</w:t>
      </w:r>
      <w:r w:rsidR="005F534D" w:rsidRPr="00480408">
        <w:t>.</w:t>
      </w:r>
      <w:r w:rsidR="00E71D05">
        <w:t xml:space="preserve"> UNDP will continue its longstanding partnership with the Azerbaijan National Agency for Mine Action</w:t>
      </w:r>
      <w:r w:rsidR="006F5F23">
        <w:t>.</w:t>
      </w:r>
    </w:p>
    <w:p w14:paraId="4C59893E" w14:textId="77777777" w:rsidR="00D03D5B" w:rsidRPr="00D03D5B" w:rsidRDefault="00D03D5B" w:rsidP="00D03D5B">
      <w:pPr>
        <w:pStyle w:val="ListParagraph"/>
        <w:rPr>
          <w:sz w:val="12"/>
          <w:szCs w:val="12"/>
        </w:rPr>
      </w:pPr>
    </w:p>
    <w:p w14:paraId="5231FB37" w14:textId="0D37F7D0" w:rsidR="00D9629C" w:rsidRPr="00480408" w:rsidRDefault="1806A7EB" w:rsidP="00D03D5B">
      <w:pPr>
        <w:pStyle w:val="ListParagraph"/>
        <w:numPr>
          <w:ilvl w:val="0"/>
          <w:numId w:val="27"/>
        </w:numPr>
        <w:tabs>
          <w:tab w:val="left" w:pos="1620"/>
        </w:tabs>
        <w:autoSpaceDE w:val="0"/>
        <w:autoSpaceDN w:val="0"/>
        <w:adjustRightInd w:val="0"/>
        <w:spacing w:after="120"/>
        <w:ind w:left="1260" w:right="1208" w:firstLine="0"/>
        <w:contextualSpacing/>
        <w:jc w:val="both"/>
      </w:pPr>
      <w:r w:rsidRPr="00480408">
        <w:t xml:space="preserve">The capacities of CSOs to engage in development issues will be strengthened.  </w:t>
      </w:r>
      <w:r w:rsidR="0D926562" w:rsidRPr="00480408">
        <w:t xml:space="preserve">Building on </w:t>
      </w:r>
      <w:r w:rsidR="009408CC">
        <w:t>its</w:t>
      </w:r>
      <w:r w:rsidR="0D926562" w:rsidRPr="00480408">
        <w:t xml:space="preserve"> integrator role, </w:t>
      </w:r>
      <w:r w:rsidRPr="00480408">
        <w:t xml:space="preserve">UNDP will advocate for the inclusion of civil society, including organizations representing youth, women and persons with disabilities, </w:t>
      </w:r>
      <w:r w:rsidR="0D926562" w:rsidRPr="00480408">
        <w:t>to build enabling ecosystems for social entrepreneurship and innovation.</w:t>
      </w:r>
      <w:r w:rsidRPr="00480408">
        <w:t xml:space="preserve"> </w:t>
      </w:r>
    </w:p>
    <w:p w14:paraId="627F46D1" w14:textId="77777777" w:rsidR="00D9629C" w:rsidRPr="00197195" w:rsidRDefault="00D9629C" w:rsidP="008B31F3">
      <w:pPr>
        <w:spacing w:after="120"/>
        <w:ind w:right="1210" w:firstLine="1260"/>
        <w:jc w:val="both"/>
        <w:rPr>
          <w:b/>
          <w:bCs/>
        </w:rPr>
      </w:pPr>
      <w:r w:rsidRPr="00197195">
        <w:rPr>
          <w:b/>
          <w:bCs/>
        </w:rPr>
        <w:t>Protecting the environment and addressing climate change</w:t>
      </w:r>
    </w:p>
    <w:p w14:paraId="71840C16" w14:textId="77777777" w:rsidR="009408CC" w:rsidRDefault="00D9629C" w:rsidP="00605AB8">
      <w:pPr>
        <w:pStyle w:val="ListParagraph"/>
        <w:numPr>
          <w:ilvl w:val="0"/>
          <w:numId w:val="27"/>
        </w:numPr>
        <w:tabs>
          <w:tab w:val="left" w:pos="1620"/>
        </w:tabs>
        <w:autoSpaceDE w:val="0"/>
        <w:autoSpaceDN w:val="0"/>
        <w:adjustRightInd w:val="0"/>
        <w:ind w:left="1260" w:right="1208" w:firstLine="0"/>
        <w:contextualSpacing/>
        <w:jc w:val="both"/>
      </w:pPr>
      <w:r w:rsidRPr="00480408">
        <w:t>UNDP will promote environmental protection and address climate change to reduce the vulnerability of the population, particularly in rural areas, and build resilience to natural disasters. A vision for green growth is required to help mitigate environmental risks, increase agricultural productivity and respond effectively to climate change.</w:t>
      </w:r>
    </w:p>
    <w:p w14:paraId="47CCB7F6" w14:textId="220303F8" w:rsidR="00D9629C" w:rsidRPr="00605AB8" w:rsidRDefault="00D9629C" w:rsidP="00605AB8">
      <w:pPr>
        <w:pStyle w:val="ListParagraph"/>
        <w:tabs>
          <w:tab w:val="left" w:pos="1620"/>
        </w:tabs>
        <w:autoSpaceDE w:val="0"/>
        <w:autoSpaceDN w:val="0"/>
        <w:adjustRightInd w:val="0"/>
        <w:ind w:left="1260" w:right="1208"/>
        <w:contextualSpacing/>
        <w:jc w:val="both"/>
        <w:rPr>
          <w:sz w:val="12"/>
          <w:szCs w:val="12"/>
        </w:rPr>
      </w:pPr>
    </w:p>
    <w:p w14:paraId="3645C05F" w14:textId="06D7667F" w:rsidR="00DE1A0B" w:rsidRDefault="0060144F" w:rsidP="00605AB8">
      <w:pPr>
        <w:pStyle w:val="ListParagraph"/>
        <w:numPr>
          <w:ilvl w:val="0"/>
          <w:numId w:val="27"/>
        </w:numPr>
        <w:tabs>
          <w:tab w:val="left" w:pos="1620"/>
        </w:tabs>
        <w:autoSpaceDE w:val="0"/>
        <w:autoSpaceDN w:val="0"/>
        <w:adjustRightInd w:val="0"/>
        <w:ind w:left="1260" w:right="1208" w:firstLine="0"/>
        <w:contextualSpacing/>
        <w:jc w:val="both"/>
      </w:pPr>
      <w:r>
        <w:lastRenderedPageBreak/>
        <w:t>Working</w:t>
      </w:r>
      <w:r w:rsidR="006057AE" w:rsidRPr="00480408">
        <w:t xml:space="preserve"> </w:t>
      </w:r>
      <w:r w:rsidR="00D9629C" w:rsidRPr="00480408">
        <w:t xml:space="preserve">with </w:t>
      </w:r>
      <w:r w:rsidR="006057AE" w:rsidRPr="00480408">
        <w:t xml:space="preserve">the </w:t>
      </w:r>
      <w:r w:rsidR="00D9629C" w:rsidRPr="00480408">
        <w:t>Government, the private sector and civil society</w:t>
      </w:r>
      <w:r>
        <w:t>, UNDP will</w:t>
      </w:r>
      <w:r w:rsidR="00D9629C" w:rsidRPr="00480408">
        <w:t xml:space="preserve"> </w:t>
      </w:r>
      <w:r w:rsidR="006057AE" w:rsidRPr="00480408">
        <w:t xml:space="preserve">seek to </w:t>
      </w:r>
      <w:r w:rsidR="00D9629C" w:rsidRPr="00480408">
        <w:t>integrate climate change</w:t>
      </w:r>
      <w:r w:rsidR="0096511C" w:rsidRPr="00480408">
        <w:t xml:space="preserve"> considerations</w:t>
      </w:r>
      <w:r w:rsidR="00D9629C" w:rsidRPr="00480408">
        <w:t xml:space="preserve"> into national policies, strategies and planning frameworks.  The Government will be supported to </w:t>
      </w:r>
      <w:r w:rsidR="00EE40F2" w:rsidRPr="00480408">
        <w:t>enhance</w:t>
      </w:r>
      <w:r w:rsidR="00D9629C" w:rsidRPr="00480408">
        <w:t xml:space="preserve"> its </w:t>
      </w:r>
      <w:r w:rsidR="009408CC">
        <w:t>nationally determined contribution</w:t>
      </w:r>
      <w:r w:rsidR="009408CC" w:rsidRPr="00480408">
        <w:t xml:space="preserve"> </w:t>
      </w:r>
      <w:r w:rsidR="00EE40F2" w:rsidRPr="00480408">
        <w:t>by</w:t>
      </w:r>
      <w:r w:rsidR="00D9629C" w:rsidRPr="00480408">
        <w:t xml:space="preserve"> </w:t>
      </w:r>
      <w:r w:rsidR="00EE40F2" w:rsidRPr="00480408">
        <w:t>in</w:t>
      </w:r>
      <w:r w:rsidR="0092664C" w:rsidRPr="00480408">
        <w:t>corporating</w:t>
      </w:r>
      <w:r w:rsidR="00EE40F2" w:rsidRPr="00480408">
        <w:t xml:space="preserve"> </w:t>
      </w:r>
      <w:r w:rsidR="00D9629C" w:rsidRPr="00480408">
        <w:t xml:space="preserve">global climate change mitigation through </w:t>
      </w:r>
      <w:r w:rsidR="009408CC">
        <w:t xml:space="preserve">the </w:t>
      </w:r>
      <w:r w:rsidR="00D9629C" w:rsidRPr="00480408">
        <w:t xml:space="preserve">UNDP Climate Promise. The country’s capacities </w:t>
      </w:r>
      <w:r w:rsidR="009408CC">
        <w:t xml:space="preserve">for </w:t>
      </w:r>
      <w:r w:rsidR="009408CC" w:rsidRPr="00480408">
        <w:t xml:space="preserve">monitoring </w:t>
      </w:r>
      <w:r w:rsidR="009408CC">
        <w:t xml:space="preserve">greenhouse gas emissions </w:t>
      </w:r>
      <w:r w:rsidR="00D9629C" w:rsidRPr="00480408">
        <w:t>will be strengthened and the national measurement, reporting and verification system will be upgraded.</w:t>
      </w:r>
    </w:p>
    <w:p w14:paraId="78E2F12A" w14:textId="77777777" w:rsidR="009408CC" w:rsidRPr="00605AB8" w:rsidRDefault="009408CC" w:rsidP="00605AB8">
      <w:pPr>
        <w:pStyle w:val="ListParagraph"/>
        <w:rPr>
          <w:sz w:val="12"/>
          <w:szCs w:val="12"/>
        </w:rPr>
      </w:pPr>
    </w:p>
    <w:p w14:paraId="13BA31C2" w14:textId="1126F022" w:rsidR="00D9629C" w:rsidRDefault="00D9629C" w:rsidP="00605AB8">
      <w:pPr>
        <w:pStyle w:val="ListParagraph"/>
        <w:numPr>
          <w:ilvl w:val="0"/>
          <w:numId w:val="27"/>
        </w:numPr>
        <w:tabs>
          <w:tab w:val="left" w:pos="1620"/>
        </w:tabs>
        <w:autoSpaceDE w:val="0"/>
        <w:autoSpaceDN w:val="0"/>
        <w:adjustRightInd w:val="0"/>
        <w:ind w:left="1260" w:right="1208" w:firstLine="0"/>
        <w:contextualSpacing/>
        <w:jc w:val="both"/>
      </w:pPr>
      <w:r w:rsidRPr="00480408">
        <w:t xml:space="preserve">UNDP will assist the Government to prepare key climate change reports and plans including the country’s </w:t>
      </w:r>
      <w:r w:rsidR="009408CC">
        <w:t>n</w:t>
      </w:r>
      <w:r w:rsidR="009408CC" w:rsidRPr="00480408">
        <w:t xml:space="preserve">ational </w:t>
      </w:r>
      <w:r w:rsidR="009408CC">
        <w:t>c</w:t>
      </w:r>
      <w:r w:rsidRPr="00480408">
        <w:t xml:space="preserve">ommunications </w:t>
      </w:r>
      <w:r w:rsidR="009408CC">
        <w:t>r</w:t>
      </w:r>
      <w:r w:rsidR="009408CC" w:rsidRPr="00480408">
        <w:t xml:space="preserve">eport </w:t>
      </w:r>
      <w:r w:rsidRPr="00480408">
        <w:t>to the U</w:t>
      </w:r>
      <w:r w:rsidR="009408CC">
        <w:t xml:space="preserve">nited </w:t>
      </w:r>
      <w:r w:rsidRPr="00480408">
        <w:t>N</w:t>
      </w:r>
      <w:r w:rsidR="009408CC">
        <w:t>ations</w:t>
      </w:r>
      <w:r w:rsidRPr="00480408">
        <w:t xml:space="preserve"> Framework Convention on Climate Change, its National Climate Change Adaptation Plan and a new climate change road</w:t>
      </w:r>
      <w:r w:rsidR="009408CC">
        <w:t xml:space="preserve"> </w:t>
      </w:r>
      <w:r w:rsidRPr="00480408">
        <w:t>map aligned with E</w:t>
      </w:r>
      <w:r w:rsidR="009408CC">
        <w:t xml:space="preserve">uropean </w:t>
      </w:r>
      <w:r w:rsidRPr="00480408">
        <w:t>U</w:t>
      </w:r>
      <w:r w:rsidR="009408CC">
        <w:t>nion</w:t>
      </w:r>
      <w:r w:rsidRPr="00480408">
        <w:t xml:space="preserve"> legislation</w:t>
      </w:r>
      <w:r w:rsidR="00EE40F2" w:rsidRPr="00480408">
        <w:t>.</w:t>
      </w:r>
      <w:r w:rsidR="000350A6" w:rsidRPr="00480408">
        <w:t xml:space="preserve"> </w:t>
      </w:r>
      <w:r w:rsidR="00EE40F2" w:rsidRPr="00480408">
        <w:t>S</w:t>
      </w:r>
      <w:r w:rsidR="00020CDD" w:rsidRPr="00480408">
        <w:t xml:space="preserve">upport </w:t>
      </w:r>
      <w:r w:rsidR="00EE40F2" w:rsidRPr="00480408">
        <w:t xml:space="preserve">will be </w:t>
      </w:r>
      <w:r w:rsidR="00020CDD" w:rsidRPr="00480408">
        <w:t>provided to the</w:t>
      </w:r>
      <w:r w:rsidRPr="00480408">
        <w:t xml:space="preserve"> </w:t>
      </w:r>
      <w:r w:rsidR="00957B77" w:rsidRPr="00480408">
        <w:t xml:space="preserve">re-established </w:t>
      </w:r>
      <w:r w:rsidRPr="00480408">
        <w:t>State Commission on Climate Change chaired by the Deputy Prime</w:t>
      </w:r>
      <w:r w:rsidR="00DE1A0B" w:rsidRPr="00480408">
        <w:t xml:space="preserve"> </w:t>
      </w:r>
      <w:r w:rsidRPr="00480408">
        <w:t xml:space="preserve">Minister. </w:t>
      </w:r>
    </w:p>
    <w:p w14:paraId="52602721" w14:textId="77777777" w:rsidR="009408CC" w:rsidRPr="00605AB8" w:rsidRDefault="009408CC" w:rsidP="00605AB8">
      <w:pPr>
        <w:pStyle w:val="ListParagraph"/>
        <w:tabs>
          <w:tab w:val="left" w:pos="1620"/>
        </w:tabs>
        <w:autoSpaceDE w:val="0"/>
        <w:autoSpaceDN w:val="0"/>
        <w:adjustRightInd w:val="0"/>
        <w:ind w:left="1260" w:right="1208"/>
        <w:contextualSpacing/>
        <w:jc w:val="both"/>
        <w:rPr>
          <w:sz w:val="12"/>
          <w:szCs w:val="12"/>
        </w:rPr>
      </w:pPr>
    </w:p>
    <w:p w14:paraId="77F46C2C" w14:textId="1DD714B5" w:rsidR="009408CC" w:rsidRDefault="00D9629C" w:rsidP="00605AB8">
      <w:pPr>
        <w:pStyle w:val="ListParagraph"/>
        <w:numPr>
          <w:ilvl w:val="0"/>
          <w:numId w:val="27"/>
        </w:numPr>
        <w:tabs>
          <w:tab w:val="left" w:pos="1620"/>
        </w:tabs>
        <w:autoSpaceDE w:val="0"/>
        <w:autoSpaceDN w:val="0"/>
        <w:adjustRightInd w:val="0"/>
        <w:ind w:left="1260" w:right="1208" w:firstLine="0"/>
        <w:contextualSpacing/>
        <w:jc w:val="both"/>
      </w:pPr>
      <w:r w:rsidRPr="00480408">
        <w:t>UNDP will engage with the Government on climate change adaptation and mitigation, energy efficiency and the transition to low</w:t>
      </w:r>
      <w:r w:rsidR="009408CC">
        <w:t>-</w:t>
      </w:r>
      <w:r w:rsidRPr="00480408">
        <w:t>carbon technologies. These actions will be concentrated on rural communities and those who are more affected by the consequences of climate change</w:t>
      </w:r>
      <w:r w:rsidR="00975945" w:rsidRPr="00480408">
        <w:t xml:space="preserve"> and</w:t>
      </w:r>
      <w:r w:rsidRPr="00480408">
        <w:t xml:space="preserve"> water scarcity. </w:t>
      </w:r>
    </w:p>
    <w:p w14:paraId="6913ADB3" w14:textId="5F421AC0" w:rsidR="00D9629C" w:rsidRPr="00605AB8" w:rsidRDefault="00D9629C" w:rsidP="00605AB8">
      <w:pPr>
        <w:pStyle w:val="ListParagraph"/>
        <w:tabs>
          <w:tab w:val="left" w:pos="1620"/>
        </w:tabs>
        <w:autoSpaceDE w:val="0"/>
        <w:autoSpaceDN w:val="0"/>
        <w:adjustRightInd w:val="0"/>
        <w:ind w:left="1260" w:right="1208"/>
        <w:contextualSpacing/>
        <w:jc w:val="both"/>
        <w:rPr>
          <w:sz w:val="12"/>
          <w:szCs w:val="12"/>
        </w:rPr>
      </w:pPr>
    </w:p>
    <w:p w14:paraId="2180F0EA" w14:textId="06091E08" w:rsidR="00F6027B" w:rsidRDefault="00FB0460" w:rsidP="00605AB8">
      <w:pPr>
        <w:pStyle w:val="ListParagraph"/>
        <w:numPr>
          <w:ilvl w:val="0"/>
          <w:numId w:val="27"/>
        </w:numPr>
        <w:tabs>
          <w:tab w:val="left" w:pos="1620"/>
        </w:tabs>
        <w:autoSpaceDE w:val="0"/>
        <w:autoSpaceDN w:val="0"/>
        <w:adjustRightInd w:val="0"/>
        <w:ind w:left="1260" w:right="1208" w:firstLine="0"/>
        <w:contextualSpacing/>
        <w:jc w:val="both"/>
      </w:pPr>
      <w:r w:rsidRPr="00480408">
        <w:t>G</w:t>
      </w:r>
      <w:r w:rsidR="00D9629C" w:rsidRPr="00480408">
        <w:t xml:space="preserve">reen agriculture </w:t>
      </w:r>
      <w:r w:rsidRPr="00480408">
        <w:t xml:space="preserve">will be supported by </w:t>
      </w:r>
      <w:r w:rsidR="0083345D">
        <w:t xml:space="preserve">promoting </w:t>
      </w:r>
      <w:r w:rsidR="00D9629C" w:rsidRPr="00480408">
        <w:t>water-efficient irrigation methods</w:t>
      </w:r>
      <w:r w:rsidR="00A331B2">
        <w:t>,</w:t>
      </w:r>
      <w:r w:rsidR="00D9629C" w:rsidRPr="00480408">
        <w:t xml:space="preserve"> increasing the production of local crops and landraces</w:t>
      </w:r>
      <w:r w:rsidR="00A331B2">
        <w:t xml:space="preserve"> </w:t>
      </w:r>
      <w:r w:rsidR="0083345D">
        <w:t xml:space="preserve">through improved biodiversity </w:t>
      </w:r>
      <w:r w:rsidR="00A331B2">
        <w:t>and</w:t>
      </w:r>
      <w:r w:rsidR="00F6027B" w:rsidRPr="00480408">
        <w:t xml:space="preserve"> supporting sustainable farming practices.</w:t>
      </w:r>
    </w:p>
    <w:p w14:paraId="59ADFB61" w14:textId="77777777" w:rsidR="009408CC" w:rsidRPr="00605AB8" w:rsidRDefault="009408CC" w:rsidP="00605AB8">
      <w:pPr>
        <w:pStyle w:val="ListParagraph"/>
        <w:rPr>
          <w:sz w:val="12"/>
          <w:szCs w:val="12"/>
        </w:rPr>
      </w:pPr>
    </w:p>
    <w:p w14:paraId="4A352B60" w14:textId="41098D35" w:rsidR="00145A1F" w:rsidRDefault="00D9629C" w:rsidP="00605AB8">
      <w:pPr>
        <w:pStyle w:val="ListParagraph"/>
        <w:numPr>
          <w:ilvl w:val="0"/>
          <w:numId w:val="27"/>
        </w:numPr>
        <w:tabs>
          <w:tab w:val="left" w:pos="1620"/>
        </w:tabs>
        <w:autoSpaceDE w:val="0"/>
        <w:autoSpaceDN w:val="0"/>
        <w:adjustRightInd w:val="0"/>
        <w:ind w:left="1260" w:right="1208" w:firstLine="0"/>
        <w:contextualSpacing/>
        <w:jc w:val="both"/>
      </w:pPr>
      <w:r w:rsidRPr="00480408">
        <w:t xml:space="preserve">Rural women, one of the more disadvantaged groups in the </w:t>
      </w:r>
      <w:r w:rsidR="004C2026" w:rsidRPr="00480408">
        <w:t>country</w:t>
      </w:r>
      <w:r w:rsidR="00791988" w:rsidRPr="00480408">
        <w:t>,</w:t>
      </w:r>
      <w:r w:rsidR="004C2026" w:rsidRPr="00480408">
        <w:t xml:space="preserve"> will</w:t>
      </w:r>
      <w:r w:rsidRPr="00480408">
        <w:t xml:space="preserve"> be</w:t>
      </w:r>
      <w:r w:rsidR="009408CC">
        <w:t xml:space="preserve"> </w:t>
      </w:r>
      <w:r w:rsidRPr="00480408">
        <w:t xml:space="preserve">key </w:t>
      </w:r>
      <w:r w:rsidR="009408CC" w:rsidRPr="00480408">
        <w:t>beneficiar</w:t>
      </w:r>
      <w:r w:rsidR="009408CC">
        <w:t>ies</w:t>
      </w:r>
      <w:r w:rsidR="009408CC" w:rsidRPr="00480408">
        <w:t xml:space="preserve"> </w:t>
      </w:r>
      <w:r w:rsidRPr="00480408">
        <w:t xml:space="preserve">of </w:t>
      </w:r>
      <w:r w:rsidR="00791988" w:rsidRPr="00480408">
        <w:t xml:space="preserve">UNDP </w:t>
      </w:r>
      <w:r w:rsidRPr="00480408">
        <w:t xml:space="preserve">engagement on climate change, energy efficiency and renewable energy. </w:t>
      </w:r>
      <w:r w:rsidR="00791988" w:rsidRPr="00480408">
        <w:t>W</w:t>
      </w:r>
      <w:r w:rsidR="007C2810" w:rsidRPr="00480408">
        <w:t>orking with</w:t>
      </w:r>
      <w:r w:rsidR="00791988" w:rsidRPr="00480408">
        <w:t xml:space="preserve"> the p</w:t>
      </w:r>
      <w:r w:rsidRPr="00480408">
        <w:t>rivate sector</w:t>
      </w:r>
      <w:r w:rsidR="00791988" w:rsidRPr="00480408">
        <w:t>, women will be economically empowered</w:t>
      </w:r>
      <w:r w:rsidR="007C2810" w:rsidRPr="00480408">
        <w:t>.</w:t>
      </w:r>
      <w:r w:rsidR="00791988" w:rsidRPr="00480408">
        <w:t xml:space="preserve"> </w:t>
      </w:r>
      <w:r w:rsidR="007C2810" w:rsidRPr="00480408">
        <w:t>A</w:t>
      </w:r>
      <w:r w:rsidRPr="00480408">
        <w:t>ccess to technologies</w:t>
      </w:r>
      <w:r w:rsidR="007C2810" w:rsidRPr="00480408">
        <w:t xml:space="preserve"> will be increased</w:t>
      </w:r>
      <w:r w:rsidR="00DE1A0B" w:rsidRPr="00480408">
        <w:t xml:space="preserve"> and</w:t>
      </w:r>
      <w:r w:rsidRPr="00480408">
        <w:t xml:space="preserve"> green energy entrepreneurship models and climate-smart agriculture</w:t>
      </w:r>
      <w:r w:rsidR="007C2810" w:rsidRPr="00480408">
        <w:t xml:space="preserve"> will be supported</w:t>
      </w:r>
      <w:r w:rsidRPr="00480408">
        <w:t xml:space="preserve">. </w:t>
      </w:r>
    </w:p>
    <w:p w14:paraId="529393BE" w14:textId="77777777" w:rsidR="00D918F1" w:rsidRPr="00605AB8" w:rsidRDefault="00D918F1" w:rsidP="00605AB8">
      <w:pPr>
        <w:pStyle w:val="ListParagraph"/>
        <w:tabs>
          <w:tab w:val="left" w:pos="1620"/>
        </w:tabs>
        <w:autoSpaceDE w:val="0"/>
        <w:autoSpaceDN w:val="0"/>
        <w:adjustRightInd w:val="0"/>
        <w:ind w:left="1260" w:right="1208"/>
        <w:contextualSpacing/>
        <w:jc w:val="both"/>
        <w:rPr>
          <w:sz w:val="12"/>
          <w:szCs w:val="12"/>
        </w:rPr>
      </w:pPr>
    </w:p>
    <w:p w14:paraId="60C18EEB" w14:textId="7A19BC56" w:rsidR="00145A1F" w:rsidRDefault="00D9629C" w:rsidP="00605AB8">
      <w:pPr>
        <w:pStyle w:val="ListParagraph"/>
        <w:numPr>
          <w:ilvl w:val="0"/>
          <w:numId w:val="27"/>
        </w:numPr>
        <w:tabs>
          <w:tab w:val="left" w:pos="1620"/>
        </w:tabs>
        <w:autoSpaceDE w:val="0"/>
        <w:autoSpaceDN w:val="0"/>
        <w:adjustRightInd w:val="0"/>
        <w:ind w:left="1260" w:right="1208" w:firstLine="0"/>
        <w:contextualSpacing/>
        <w:jc w:val="both"/>
      </w:pPr>
      <w:r w:rsidRPr="00480408">
        <w:t>Partnerships</w:t>
      </w:r>
      <w:r w:rsidR="003E06CD" w:rsidRPr="00480408">
        <w:t xml:space="preserve"> with the </w:t>
      </w:r>
      <w:r w:rsidR="00082F3C" w:rsidRPr="00480408">
        <w:t xml:space="preserve">public, </w:t>
      </w:r>
      <w:r w:rsidR="003E06CD" w:rsidRPr="00480408">
        <w:t xml:space="preserve">private and </w:t>
      </w:r>
      <w:r w:rsidR="00082F3C" w:rsidRPr="00480408">
        <w:t>not-for-profit sectors</w:t>
      </w:r>
      <w:r w:rsidR="003E06CD" w:rsidRPr="00480408">
        <w:t xml:space="preserve"> as well as</w:t>
      </w:r>
      <w:r w:rsidRPr="00480408">
        <w:t xml:space="preserve"> capacity</w:t>
      </w:r>
      <w:r w:rsidR="00082F3C" w:rsidRPr="00480408">
        <w:t>-</w:t>
      </w:r>
      <w:r w:rsidRPr="00480408">
        <w:t xml:space="preserve"> building and advisory services</w:t>
      </w:r>
      <w:r w:rsidR="00082F3C" w:rsidRPr="00480408">
        <w:t>,</w:t>
      </w:r>
      <w:r w:rsidRPr="00480408">
        <w:t xml:space="preserve"> will be provided </w:t>
      </w:r>
      <w:r w:rsidR="00082F3C" w:rsidRPr="00480408">
        <w:t>to support</w:t>
      </w:r>
      <w:r w:rsidRPr="00480408">
        <w:t xml:space="preserve"> energy transitions such as the long-term low greenhouse gas emission strategy. Working with the Government, GEF, GCF, </w:t>
      </w:r>
      <w:r w:rsidR="00D918F1">
        <w:t xml:space="preserve">the </w:t>
      </w:r>
      <w:r w:rsidR="00D918F1" w:rsidRPr="00D918F1">
        <w:t>International Renewable Energy Agency</w:t>
      </w:r>
      <w:r w:rsidRPr="00480408">
        <w:t xml:space="preserve">, </w:t>
      </w:r>
      <w:r w:rsidR="00D918F1">
        <w:t>United Nations Economic Commission for Europe</w:t>
      </w:r>
      <w:r w:rsidR="0020171A" w:rsidRPr="00480408">
        <w:t xml:space="preserve">, </w:t>
      </w:r>
      <w:r w:rsidR="00D918F1">
        <w:t>the United Nations Industrial Development Organization</w:t>
      </w:r>
      <w:r w:rsidR="0020171A" w:rsidRPr="00480408">
        <w:t xml:space="preserve"> </w:t>
      </w:r>
      <w:r w:rsidR="00943255">
        <w:t xml:space="preserve">and </w:t>
      </w:r>
      <w:r w:rsidR="009071A0">
        <w:t>other partners</w:t>
      </w:r>
      <w:r w:rsidRPr="00480408">
        <w:t xml:space="preserve">, UNDP will </w:t>
      </w:r>
      <w:r w:rsidR="004C2026" w:rsidRPr="00480408">
        <w:t>address energy</w:t>
      </w:r>
      <w:r w:rsidR="00D918F1">
        <w:t>-</w:t>
      </w:r>
      <w:r w:rsidRPr="00480408">
        <w:t>efficiency</w:t>
      </w:r>
      <w:r w:rsidR="003B254E" w:rsidRPr="00480408">
        <w:t xml:space="preserve"> issues</w:t>
      </w:r>
      <w:r w:rsidRPr="00480408">
        <w:t xml:space="preserve"> by unlocking the </w:t>
      </w:r>
      <w:r w:rsidR="003B254E" w:rsidRPr="00480408">
        <w:t>market for</w:t>
      </w:r>
      <w:r w:rsidRPr="00480408">
        <w:t xml:space="preserve"> retrofit</w:t>
      </w:r>
      <w:r w:rsidR="003B254E" w:rsidRPr="00480408">
        <w:t>ting</w:t>
      </w:r>
      <w:r w:rsidR="000350A6" w:rsidRPr="00480408">
        <w:t xml:space="preserve"> </w:t>
      </w:r>
      <w:r w:rsidR="003B254E" w:rsidRPr="00480408">
        <w:t xml:space="preserve">buildings </w:t>
      </w:r>
      <w:r w:rsidRPr="00480408">
        <w:t xml:space="preserve">and increasing </w:t>
      </w:r>
      <w:r w:rsidR="00DE1A0B" w:rsidRPr="00480408">
        <w:t xml:space="preserve">the </w:t>
      </w:r>
      <w:r w:rsidRPr="00480408">
        <w:t xml:space="preserve">production of renewable energy. </w:t>
      </w:r>
      <w:r w:rsidR="0083345D">
        <w:t>The</w:t>
      </w:r>
      <w:r w:rsidR="00B91AAF" w:rsidRPr="00480408">
        <w:t xml:space="preserve"> </w:t>
      </w:r>
      <w:r w:rsidRPr="00480408">
        <w:t xml:space="preserve">energy efficiency of </w:t>
      </w:r>
      <w:r w:rsidR="004C2026" w:rsidRPr="00480408">
        <w:t>buildings</w:t>
      </w:r>
      <w:r w:rsidR="0083345D">
        <w:t xml:space="preserve"> will be monitored</w:t>
      </w:r>
      <w:r w:rsidR="004C2026" w:rsidRPr="00480408">
        <w:t xml:space="preserve"> and </w:t>
      </w:r>
      <w:r w:rsidR="00B91AAF" w:rsidRPr="00480408">
        <w:t>g</w:t>
      </w:r>
      <w:r w:rsidR="00EC38F6">
        <w:t xml:space="preserve">reen standards will be </w:t>
      </w:r>
      <w:r w:rsidRPr="00480408">
        <w:t>applied in the planning and design of construction, particularly for public buildings</w:t>
      </w:r>
      <w:r w:rsidR="00B91AAF" w:rsidRPr="00480408">
        <w:t xml:space="preserve"> and social housing</w:t>
      </w:r>
      <w:r w:rsidRPr="00480408">
        <w:t>.</w:t>
      </w:r>
      <w:r w:rsidR="00610308">
        <w:t xml:space="preserve">  </w:t>
      </w:r>
    </w:p>
    <w:p w14:paraId="17C0E634" w14:textId="77777777" w:rsidR="00D918F1" w:rsidRPr="00605AB8" w:rsidRDefault="00D918F1" w:rsidP="00605AB8">
      <w:pPr>
        <w:pStyle w:val="ListParagraph"/>
        <w:rPr>
          <w:sz w:val="12"/>
          <w:szCs w:val="12"/>
        </w:rPr>
      </w:pPr>
    </w:p>
    <w:p w14:paraId="098CAAF7" w14:textId="6EBEFBEB" w:rsidR="00145A1F" w:rsidRDefault="00D9629C" w:rsidP="00605AB8">
      <w:pPr>
        <w:pStyle w:val="ListParagraph"/>
        <w:numPr>
          <w:ilvl w:val="0"/>
          <w:numId w:val="27"/>
        </w:numPr>
        <w:tabs>
          <w:tab w:val="left" w:pos="1620"/>
        </w:tabs>
        <w:autoSpaceDE w:val="0"/>
        <w:autoSpaceDN w:val="0"/>
        <w:adjustRightInd w:val="0"/>
        <w:ind w:left="1260" w:right="1208" w:firstLine="0"/>
        <w:contextualSpacing/>
        <w:jc w:val="both"/>
      </w:pPr>
      <w:r w:rsidRPr="00480408">
        <w:t xml:space="preserve">With scarce freshwater resources and its coastal Caspian Sea location, Azerbaijan is </w:t>
      </w:r>
      <w:r w:rsidR="00DD15C3" w:rsidRPr="00480408">
        <w:t xml:space="preserve">highly </w:t>
      </w:r>
      <w:r w:rsidRPr="00480408">
        <w:t>vulnerable to climate change</w:t>
      </w:r>
      <w:r w:rsidR="004F3545" w:rsidRPr="00480408">
        <w:t xml:space="preserve"> and water scarcity</w:t>
      </w:r>
      <w:r w:rsidR="00250DEA" w:rsidRPr="00480408">
        <w:t>.</w:t>
      </w:r>
      <w:r w:rsidRPr="00480408">
        <w:t xml:space="preserve"> </w:t>
      </w:r>
      <w:r w:rsidR="00250DEA" w:rsidRPr="00480408">
        <w:t xml:space="preserve">UNDP will support the Government’s efforts to improve water management to address this vulnerability. </w:t>
      </w:r>
      <w:r w:rsidRPr="00480408">
        <w:t xml:space="preserve">Since the country is prone to climate-induced floods and droughts, UNDP will </w:t>
      </w:r>
      <w:r w:rsidR="00DE1A0B" w:rsidRPr="00480408">
        <w:t xml:space="preserve">assist </w:t>
      </w:r>
      <w:r w:rsidR="001D6250" w:rsidRPr="00480408">
        <w:t xml:space="preserve">the </w:t>
      </w:r>
      <w:r w:rsidR="003E06CD" w:rsidRPr="00480408">
        <w:t>G</w:t>
      </w:r>
      <w:r w:rsidR="001D6250" w:rsidRPr="00480408">
        <w:t>overnment</w:t>
      </w:r>
      <w:r w:rsidR="00250DEA" w:rsidRPr="00480408">
        <w:t xml:space="preserve"> at the regional, national and </w:t>
      </w:r>
      <w:r w:rsidR="004C2026" w:rsidRPr="00480408">
        <w:t>local</w:t>
      </w:r>
      <w:r w:rsidR="00235EB0" w:rsidRPr="00480408">
        <w:t xml:space="preserve"> </w:t>
      </w:r>
      <w:r w:rsidR="00250DEA" w:rsidRPr="00480408">
        <w:t>levels</w:t>
      </w:r>
      <w:r w:rsidR="001D6250" w:rsidRPr="00480408">
        <w:t xml:space="preserve"> to </w:t>
      </w:r>
      <w:r w:rsidRPr="00480408">
        <w:t xml:space="preserve">mitigate against climate change and build resilience to natural disasters in line with the country’s obligations under the Sendai </w:t>
      </w:r>
      <w:r w:rsidR="00D918F1">
        <w:t>F</w:t>
      </w:r>
      <w:r w:rsidR="00D918F1" w:rsidRPr="00480408">
        <w:t xml:space="preserve">ramework </w:t>
      </w:r>
      <w:r w:rsidRPr="00480408">
        <w:t xml:space="preserve">for </w:t>
      </w:r>
      <w:r w:rsidR="00D918F1">
        <w:t>D</w:t>
      </w:r>
      <w:r w:rsidR="00D918F1" w:rsidRPr="00480408">
        <w:t xml:space="preserve">isaster </w:t>
      </w:r>
      <w:r w:rsidR="00D918F1">
        <w:t>R</w:t>
      </w:r>
      <w:r w:rsidR="00D918F1" w:rsidRPr="00480408">
        <w:t xml:space="preserve">isk </w:t>
      </w:r>
      <w:r w:rsidR="00D918F1">
        <w:t>R</w:t>
      </w:r>
      <w:r w:rsidR="00D918F1" w:rsidRPr="00480408">
        <w:t>eduction</w:t>
      </w:r>
      <w:r w:rsidR="007069E5" w:rsidRPr="00480408">
        <w:t>.</w:t>
      </w:r>
    </w:p>
    <w:p w14:paraId="00CDCC2B" w14:textId="39F4D10B" w:rsidR="00145A1F" w:rsidRDefault="00145A1F" w:rsidP="00942E80">
      <w:pPr>
        <w:spacing w:line="240" w:lineRule="exact"/>
        <w:ind w:left="720" w:right="1210"/>
        <w:jc w:val="both"/>
      </w:pPr>
    </w:p>
    <w:p w14:paraId="50DC5E5D" w14:textId="0CE07590" w:rsidR="00D9629C" w:rsidRPr="002D2FF3" w:rsidRDefault="00D9629C" w:rsidP="002D2FF3">
      <w:pPr>
        <w:pStyle w:val="ListParagraph"/>
        <w:numPr>
          <w:ilvl w:val="0"/>
          <w:numId w:val="28"/>
        </w:numPr>
        <w:spacing w:after="200" w:line="240" w:lineRule="exact"/>
        <w:ind w:left="1260" w:right="1210" w:hanging="450"/>
        <w:jc w:val="both"/>
        <w:rPr>
          <w:b/>
          <w:bCs/>
          <w:sz w:val="24"/>
          <w:szCs w:val="24"/>
        </w:rPr>
      </w:pPr>
      <w:r w:rsidRPr="002D2FF3">
        <w:rPr>
          <w:b/>
          <w:bCs/>
          <w:sz w:val="24"/>
          <w:szCs w:val="24"/>
        </w:rPr>
        <w:t xml:space="preserve">Programme and </w:t>
      </w:r>
      <w:r w:rsidR="00942E80" w:rsidRPr="002D2FF3">
        <w:rPr>
          <w:b/>
          <w:bCs/>
          <w:sz w:val="24"/>
          <w:szCs w:val="24"/>
        </w:rPr>
        <w:t>r</w:t>
      </w:r>
      <w:r w:rsidRPr="002D2FF3">
        <w:rPr>
          <w:b/>
          <w:bCs/>
          <w:sz w:val="24"/>
          <w:szCs w:val="24"/>
        </w:rPr>
        <w:t xml:space="preserve">isk </w:t>
      </w:r>
      <w:r w:rsidR="00942E80" w:rsidRPr="002D2FF3">
        <w:rPr>
          <w:b/>
          <w:bCs/>
          <w:sz w:val="24"/>
          <w:szCs w:val="24"/>
        </w:rPr>
        <w:t>m</w:t>
      </w:r>
      <w:r w:rsidRPr="002D2FF3">
        <w:rPr>
          <w:b/>
          <w:bCs/>
          <w:sz w:val="24"/>
          <w:szCs w:val="24"/>
        </w:rPr>
        <w:t xml:space="preserve">anagement </w:t>
      </w:r>
    </w:p>
    <w:p w14:paraId="7E6BAF88" w14:textId="4A26880C" w:rsidR="009E4EA9" w:rsidRDefault="009E4EA9" w:rsidP="005C1F57">
      <w:pPr>
        <w:pStyle w:val="ListParagraph"/>
        <w:numPr>
          <w:ilvl w:val="0"/>
          <w:numId w:val="27"/>
        </w:numPr>
        <w:tabs>
          <w:tab w:val="left" w:pos="1620"/>
        </w:tabs>
        <w:autoSpaceDE w:val="0"/>
        <w:autoSpaceDN w:val="0"/>
        <w:adjustRightInd w:val="0"/>
        <w:ind w:left="1260" w:right="1208" w:firstLine="0"/>
        <w:contextualSpacing/>
        <w:jc w:val="both"/>
      </w:pPr>
      <w:r w:rsidRPr="00480408">
        <w:t xml:space="preserve">The </w:t>
      </w:r>
      <w:r w:rsidR="00AA3B3D" w:rsidRPr="00480408">
        <w:t xml:space="preserve">development of the </w:t>
      </w:r>
      <w:r w:rsidR="00D918F1">
        <w:t>c</w:t>
      </w:r>
      <w:r w:rsidRPr="00480408">
        <w:t xml:space="preserve">ountry </w:t>
      </w:r>
      <w:r w:rsidR="00D918F1">
        <w:t>p</w:t>
      </w:r>
      <w:r w:rsidR="00D918F1" w:rsidRPr="00480408">
        <w:t xml:space="preserve">rogramme </w:t>
      </w:r>
      <w:r w:rsidRPr="00480408">
        <w:t xml:space="preserve">was </w:t>
      </w:r>
      <w:r w:rsidR="00AA3B3D" w:rsidRPr="00480408">
        <w:t>cl</w:t>
      </w:r>
      <w:r w:rsidR="00235EB0" w:rsidRPr="00480408">
        <w:t>o</w:t>
      </w:r>
      <w:r w:rsidR="00AA3B3D" w:rsidRPr="00480408">
        <w:t xml:space="preserve">sely aligned to the formulation of </w:t>
      </w:r>
      <w:r w:rsidRPr="00480408">
        <w:t>the UN</w:t>
      </w:r>
      <w:r w:rsidR="00AA3B3D" w:rsidRPr="00480408">
        <w:t>SDCF</w:t>
      </w:r>
      <w:r w:rsidR="00D918F1">
        <w:t>,</w:t>
      </w:r>
      <w:r w:rsidR="007C0226" w:rsidRPr="00480408">
        <w:t xml:space="preserve"> which was </w:t>
      </w:r>
      <w:r w:rsidR="00AA3B3D" w:rsidRPr="00480408">
        <w:t>prepared</w:t>
      </w:r>
      <w:r w:rsidR="007C0226" w:rsidRPr="00480408">
        <w:t xml:space="preserve"> through </w:t>
      </w:r>
      <w:r w:rsidRPr="00480408">
        <w:t>an inclusive and participatory process</w:t>
      </w:r>
      <w:r w:rsidR="007C0226" w:rsidRPr="00480408">
        <w:t xml:space="preserve"> </w:t>
      </w:r>
      <w:r w:rsidR="00AA3B3D" w:rsidRPr="00480408">
        <w:t>informed by the U</w:t>
      </w:r>
      <w:r w:rsidR="00D918F1">
        <w:t xml:space="preserve">nited </w:t>
      </w:r>
      <w:r w:rsidR="00AA3B3D" w:rsidRPr="00480408">
        <w:t>N</w:t>
      </w:r>
      <w:r w:rsidR="00D918F1">
        <w:t>ations</w:t>
      </w:r>
      <w:r w:rsidR="00AA3B3D" w:rsidRPr="00480408">
        <w:t xml:space="preserve">-led Common Country Analysis. A </w:t>
      </w:r>
      <w:r w:rsidR="00D918F1">
        <w:t>s</w:t>
      </w:r>
      <w:r w:rsidR="00AA3B3D" w:rsidRPr="00480408">
        <w:t xml:space="preserve">trategic </w:t>
      </w:r>
      <w:r w:rsidR="00D918F1">
        <w:t>p</w:t>
      </w:r>
      <w:r w:rsidR="00AA3B3D" w:rsidRPr="00480408">
        <w:t>rioriti</w:t>
      </w:r>
      <w:r w:rsidR="00D918F1">
        <w:t>z</w:t>
      </w:r>
      <w:r w:rsidR="00AA3B3D" w:rsidRPr="00480408">
        <w:t xml:space="preserve">ation </w:t>
      </w:r>
      <w:r w:rsidR="00D918F1">
        <w:t>w</w:t>
      </w:r>
      <w:r w:rsidR="00AA3B3D" w:rsidRPr="00480408">
        <w:t>orkshop was convened in January</w:t>
      </w:r>
      <w:r w:rsidR="0002378D">
        <w:t xml:space="preserve"> </w:t>
      </w:r>
      <w:r w:rsidR="00AA3B3D" w:rsidRPr="00480408">
        <w:t>2020 where n</w:t>
      </w:r>
      <w:r w:rsidR="007C0226" w:rsidRPr="00480408">
        <w:t xml:space="preserve">ational priorities were determined with </w:t>
      </w:r>
      <w:r w:rsidR="007C2810" w:rsidRPr="00480408">
        <w:t>the U</w:t>
      </w:r>
      <w:r w:rsidR="00D918F1">
        <w:t xml:space="preserve">nited </w:t>
      </w:r>
      <w:r w:rsidR="007C2810" w:rsidRPr="00480408">
        <w:t>N</w:t>
      </w:r>
      <w:r w:rsidR="00D918F1">
        <w:t>ations</w:t>
      </w:r>
      <w:r w:rsidR="007C2810" w:rsidRPr="00480408">
        <w:t xml:space="preserve">, </w:t>
      </w:r>
      <w:r w:rsidR="00D918F1">
        <w:t>g</w:t>
      </w:r>
      <w:r w:rsidR="00D918F1" w:rsidRPr="00480408">
        <w:t xml:space="preserve">overnment </w:t>
      </w:r>
      <w:r w:rsidR="007C0226" w:rsidRPr="00480408">
        <w:t xml:space="preserve">counterparts and key stakeholders. </w:t>
      </w:r>
      <w:r w:rsidR="00AA3B3D" w:rsidRPr="00480408">
        <w:t xml:space="preserve">UNDP </w:t>
      </w:r>
      <w:r w:rsidR="007C2810" w:rsidRPr="00480408">
        <w:t xml:space="preserve">also </w:t>
      </w:r>
      <w:r w:rsidR="00AA3B3D" w:rsidRPr="00480408">
        <w:t xml:space="preserve">consulted with all relevant </w:t>
      </w:r>
      <w:r w:rsidR="00D918F1">
        <w:t>g</w:t>
      </w:r>
      <w:r w:rsidR="00AA3B3D" w:rsidRPr="00480408">
        <w:t xml:space="preserve">overnment bodies in the preparation of the </w:t>
      </w:r>
      <w:r w:rsidR="00D918F1">
        <w:t>country programme</w:t>
      </w:r>
      <w:r w:rsidR="00AA3B3D" w:rsidRPr="00480408">
        <w:t>.</w:t>
      </w:r>
    </w:p>
    <w:p w14:paraId="708FD5FB" w14:textId="77777777" w:rsidR="00D918F1" w:rsidRPr="008B31F3" w:rsidRDefault="00D918F1" w:rsidP="005C1F57">
      <w:pPr>
        <w:pStyle w:val="ListParagraph"/>
        <w:tabs>
          <w:tab w:val="left" w:pos="1620"/>
        </w:tabs>
        <w:autoSpaceDE w:val="0"/>
        <w:autoSpaceDN w:val="0"/>
        <w:adjustRightInd w:val="0"/>
        <w:ind w:left="1260" w:right="1208"/>
        <w:contextualSpacing/>
        <w:jc w:val="both"/>
        <w:rPr>
          <w:sz w:val="12"/>
          <w:szCs w:val="12"/>
        </w:rPr>
      </w:pPr>
    </w:p>
    <w:p w14:paraId="311D031B" w14:textId="3F8AC526" w:rsidR="00D9629C" w:rsidRDefault="00D9629C" w:rsidP="005C1F57">
      <w:pPr>
        <w:pStyle w:val="ListParagraph"/>
        <w:numPr>
          <w:ilvl w:val="0"/>
          <w:numId w:val="27"/>
        </w:numPr>
        <w:tabs>
          <w:tab w:val="left" w:pos="1620"/>
        </w:tabs>
        <w:autoSpaceDE w:val="0"/>
        <w:autoSpaceDN w:val="0"/>
        <w:adjustRightInd w:val="0"/>
        <w:ind w:left="1260" w:right="1208" w:firstLine="0"/>
        <w:contextualSpacing/>
        <w:jc w:val="both"/>
      </w:pPr>
      <w:r w:rsidRPr="00480408">
        <w:lastRenderedPageBreak/>
        <w:t xml:space="preserve">This </w:t>
      </w:r>
      <w:r w:rsidR="00D918F1">
        <w:t xml:space="preserve">country programme document </w:t>
      </w:r>
      <w:r w:rsidRPr="00480408">
        <w:t xml:space="preserve">outlines </w:t>
      </w:r>
      <w:r w:rsidR="00D918F1">
        <w:t xml:space="preserve">the </w:t>
      </w:r>
      <w:r w:rsidRPr="00480408">
        <w:t>UNDP contributions to national results and serves as the primary unit of accountability to the Executive Board for results alignment and resources assigned to the programme at country level. Accountabilities of managers to country programmes is prescribed in the organization’s</w:t>
      </w:r>
      <w:hyperlink r:id="rId15" w:history="1">
        <w:r w:rsidRPr="00D918F1">
          <w:t xml:space="preserve"> </w:t>
        </w:r>
        <w:r w:rsidR="004548D6">
          <w:t>p</w:t>
        </w:r>
        <w:r w:rsidRPr="00D918F1">
          <w:t xml:space="preserve">rogramme and </w:t>
        </w:r>
        <w:r w:rsidR="004548D6">
          <w:t>o</w:t>
        </w:r>
        <w:r w:rsidRPr="00D918F1">
          <w:t xml:space="preserve">perations </w:t>
        </w:r>
        <w:r w:rsidR="004548D6">
          <w:t>p</w:t>
        </w:r>
        <w:r w:rsidRPr="00D918F1">
          <w:t xml:space="preserve">olicies and </w:t>
        </w:r>
        <w:r w:rsidR="004548D6">
          <w:t>p</w:t>
        </w:r>
        <w:r w:rsidRPr="00D918F1">
          <w:t>rocedures</w:t>
        </w:r>
      </w:hyperlink>
      <w:r w:rsidRPr="00480408">
        <w:t xml:space="preserve"> and the </w:t>
      </w:r>
      <w:r w:rsidR="004548D6">
        <w:t>i</w:t>
      </w:r>
      <w:hyperlink r:id="rId16" w:history="1">
        <w:r w:rsidRPr="00D918F1">
          <w:t xml:space="preserve">nternal </w:t>
        </w:r>
        <w:r w:rsidR="004548D6">
          <w:t>c</w:t>
        </w:r>
        <w:r w:rsidRPr="00D918F1">
          <w:t xml:space="preserve">ontrol </w:t>
        </w:r>
        <w:r w:rsidR="004548D6">
          <w:t>f</w:t>
        </w:r>
        <w:r w:rsidRPr="00D918F1">
          <w:t>ramework</w:t>
        </w:r>
      </w:hyperlink>
      <w:r w:rsidRPr="00D918F1">
        <w:t>.</w:t>
      </w:r>
    </w:p>
    <w:p w14:paraId="66E46DB3" w14:textId="77777777" w:rsidR="004548D6" w:rsidRPr="008B31F3" w:rsidRDefault="004548D6" w:rsidP="005C1F57">
      <w:pPr>
        <w:pStyle w:val="ListParagraph"/>
        <w:rPr>
          <w:sz w:val="12"/>
          <w:szCs w:val="12"/>
        </w:rPr>
      </w:pPr>
    </w:p>
    <w:p w14:paraId="74FCB8B3" w14:textId="485B29AD" w:rsidR="004548D6" w:rsidRDefault="00D9629C" w:rsidP="005C1F57">
      <w:pPr>
        <w:pStyle w:val="ListParagraph"/>
        <w:numPr>
          <w:ilvl w:val="0"/>
          <w:numId w:val="27"/>
        </w:numPr>
        <w:tabs>
          <w:tab w:val="left" w:pos="1620"/>
        </w:tabs>
        <w:autoSpaceDE w:val="0"/>
        <w:autoSpaceDN w:val="0"/>
        <w:adjustRightInd w:val="0"/>
        <w:ind w:left="1260" w:right="1208" w:firstLine="0"/>
        <w:contextualSpacing/>
        <w:jc w:val="both"/>
      </w:pPr>
      <w:r w:rsidRPr="00480408">
        <w:t xml:space="preserve">The </w:t>
      </w:r>
      <w:r w:rsidR="004548D6">
        <w:t>country programme</w:t>
      </w:r>
      <w:r w:rsidR="004548D6" w:rsidRPr="00480408">
        <w:t xml:space="preserve"> </w:t>
      </w:r>
      <w:r w:rsidRPr="00480408">
        <w:t>will be nationally executed</w:t>
      </w:r>
      <w:r w:rsidR="0083345D">
        <w:t xml:space="preserve"> </w:t>
      </w:r>
      <w:r w:rsidR="00570687">
        <w:t>but</w:t>
      </w:r>
      <w:r w:rsidRPr="00480408">
        <w:t xml:space="preserve"> may be replaced by direct execution for part or all of the programme to enable response to </w:t>
      </w:r>
      <w:r w:rsidRPr="00D918F1">
        <w:t>force majeure</w:t>
      </w:r>
      <w:r w:rsidRPr="00480408">
        <w:t xml:space="preserve">. Cost definitions and classifications for programme and development effectiveness will be charged to the concerned </w:t>
      </w:r>
      <w:r w:rsidR="00C91730" w:rsidRPr="00480408">
        <w:t>projects</w:t>
      </w:r>
      <w:r w:rsidR="00145A1F">
        <w:t xml:space="preserve">. </w:t>
      </w:r>
      <w:r w:rsidR="007069E5" w:rsidRPr="00480408">
        <w:t>Together</w:t>
      </w:r>
      <w:r w:rsidRPr="00480408">
        <w:t xml:space="preserve"> with the Cabinet of Ministers, UNDP will exercise joint ownership responsibility</w:t>
      </w:r>
      <w:r w:rsidRPr="00D918F1">
        <w:t xml:space="preserve"> </w:t>
      </w:r>
      <w:r w:rsidRPr="00480408">
        <w:t xml:space="preserve">for the programme. As part of the UNSDCF Steering Group, UNDP will </w:t>
      </w:r>
      <w:r w:rsidR="000350A6" w:rsidRPr="00480408">
        <w:t xml:space="preserve">continue to actively lead in </w:t>
      </w:r>
      <w:r w:rsidRPr="00480408">
        <w:t>joint work</w:t>
      </w:r>
      <w:r w:rsidR="00620690">
        <w:t>plans</w:t>
      </w:r>
      <w:r w:rsidRPr="00480408">
        <w:t xml:space="preserve"> and monitoring frameworks to contribute to a coherent approach within the U</w:t>
      </w:r>
      <w:r w:rsidR="004548D6">
        <w:t xml:space="preserve">nited </w:t>
      </w:r>
      <w:r w:rsidRPr="00480408">
        <w:t>N</w:t>
      </w:r>
      <w:r w:rsidR="004548D6">
        <w:t>ations</w:t>
      </w:r>
      <w:r w:rsidRPr="00480408">
        <w:t xml:space="preserve"> system</w:t>
      </w:r>
      <w:r w:rsidR="00570687">
        <w:t>.</w:t>
      </w:r>
    </w:p>
    <w:p w14:paraId="570B127C" w14:textId="77777777" w:rsidR="00887485" w:rsidRPr="008B31F3" w:rsidRDefault="00887485" w:rsidP="005C1F57">
      <w:pPr>
        <w:pStyle w:val="ListParagraph"/>
        <w:rPr>
          <w:sz w:val="12"/>
          <w:szCs w:val="12"/>
        </w:rPr>
      </w:pPr>
    </w:p>
    <w:p w14:paraId="5BD6B5D8" w14:textId="3AF8B335" w:rsidR="00887485" w:rsidRDefault="00887485" w:rsidP="005C1F57">
      <w:pPr>
        <w:pStyle w:val="ListParagraph"/>
        <w:numPr>
          <w:ilvl w:val="0"/>
          <w:numId w:val="27"/>
        </w:numPr>
        <w:tabs>
          <w:tab w:val="left" w:pos="1620"/>
        </w:tabs>
        <w:autoSpaceDE w:val="0"/>
        <w:autoSpaceDN w:val="0"/>
        <w:adjustRightInd w:val="0"/>
        <w:ind w:left="1260" w:right="1208" w:firstLine="0"/>
        <w:contextualSpacing/>
        <w:jc w:val="both"/>
      </w:pPr>
      <w:r w:rsidRPr="000845AF">
        <w:t>The escalation of the Nagorno</w:t>
      </w:r>
      <w:r w:rsidR="00FB23D5">
        <w:t>-</w:t>
      </w:r>
      <w:r w:rsidRPr="000845AF">
        <w:t xml:space="preserve">Karabakh conflict is exacerbating the socioeconomic consequences of the COVID-19 pandemic and creating new needs and priorities.  Adaptive programming approaches will be put in place to adjust the agency’s programmes once the impact is better known, based on an agreed prioritization with the Government of Azerbaijan, according to the established procedures.  A joint review to elaborate these adjustments will be held at the earliest possibility in consultation with </w:t>
      </w:r>
      <w:r w:rsidR="00CA2EC7">
        <w:t xml:space="preserve">the </w:t>
      </w:r>
      <w:r w:rsidRPr="000845AF">
        <w:t>Government.</w:t>
      </w:r>
    </w:p>
    <w:p w14:paraId="1D2A2DCC" w14:textId="2A9560D0" w:rsidR="0002378D" w:rsidRPr="008B31F3" w:rsidRDefault="0002378D" w:rsidP="005C1F57">
      <w:pPr>
        <w:pStyle w:val="ListParagraph"/>
        <w:tabs>
          <w:tab w:val="left" w:pos="1620"/>
        </w:tabs>
        <w:autoSpaceDE w:val="0"/>
        <w:autoSpaceDN w:val="0"/>
        <w:adjustRightInd w:val="0"/>
        <w:ind w:left="1260" w:right="1208"/>
        <w:contextualSpacing/>
        <w:jc w:val="both"/>
        <w:rPr>
          <w:sz w:val="12"/>
          <w:szCs w:val="12"/>
        </w:rPr>
      </w:pPr>
    </w:p>
    <w:p w14:paraId="2A595D13" w14:textId="1E46A6A9" w:rsidR="00D9629C" w:rsidRDefault="00D9629C" w:rsidP="005C1F57">
      <w:pPr>
        <w:pStyle w:val="ListParagraph"/>
        <w:numPr>
          <w:ilvl w:val="0"/>
          <w:numId w:val="27"/>
        </w:numPr>
        <w:tabs>
          <w:tab w:val="left" w:pos="1620"/>
        </w:tabs>
        <w:autoSpaceDE w:val="0"/>
        <w:autoSpaceDN w:val="0"/>
        <w:adjustRightInd w:val="0"/>
        <w:ind w:left="1260" w:right="1208" w:firstLine="0"/>
        <w:contextualSpacing/>
        <w:jc w:val="both"/>
      </w:pPr>
      <w:r w:rsidRPr="00480408">
        <w:t xml:space="preserve">The role of the private sector and financing institutions in areas such as economic transformation, </w:t>
      </w:r>
      <w:r w:rsidR="00907ACC" w:rsidRPr="00480408">
        <w:t>M</w:t>
      </w:r>
      <w:r w:rsidRPr="00480408">
        <w:t>SMEs and financing start-ups will be pursued, particularly targeting youth, women, smallholder farmers and small entrepreneurs</w:t>
      </w:r>
      <w:r w:rsidR="003E3C6F" w:rsidRPr="00480408">
        <w:t xml:space="preserve"> at the local level.</w:t>
      </w:r>
      <w:r w:rsidRPr="00480408">
        <w:t xml:space="preserve"> </w:t>
      </w:r>
      <w:r w:rsidR="00D709D9" w:rsidRPr="00480408">
        <w:t>P</w:t>
      </w:r>
      <w:r w:rsidRPr="00480408">
        <w:t xml:space="preserve">artnerships with the </w:t>
      </w:r>
      <w:r w:rsidR="0059727D" w:rsidRPr="00480408">
        <w:t>G</w:t>
      </w:r>
      <w:r w:rsidRPr="00480408">
        <w:t xml:space="preserve">overnment will be further strengthened in view of </w:t>
      </w:r>
      <w:r w:rsidR="003E3C6F" w:rsidRPr="00480408">
        <w:t>the</w:t>
      </w:r>
      <w:r w:rsidR="0002378D">
        <w:t xml:space="preserve"> Government’s</w:t>
      </w:r>
      <w:r w:rsidR="003E3C6F" w:rsidRPr="00480408">
        <w:t xml:space="preserve"> </w:t>
      </w:r>
      <w:r w:rsidRPr="00480408">
        <w:t xml:space="preserve">increasing </w:t>
      </w:r>
      <w:r w:rsidR="004F3545" w:rsidRPr="00480408">
        <w:t xml:space="preserve">co-financing of </w:t>
      </w:r>
      <w:r w:rsidR="00907ACC" w:rsidRPr="00480408">
        <w:t xml:space="preserve">the </w:t>
      </w:r>
      <w:r w:rsidR="004F3545" w:rsidRPr="00480408">
        <w:t>UNDP programme</w:t>
      </w:r>
      <w:r w:rsidRPr="00480408">
        <w:t>.</w:t>
      </w:r>
    </w:p>
    <w:p w14:paraId="68FF119B" w14:textId="77777777" w:rsidR="004548D6" w:rsidRPr="008B31F3" w:rsidRDefault="004548D6" w:rsidP="005C1F57">
      <w:pPr>
        <w:pStyle w:val="ListParagraph"/>
        <w:rPr>
          <w:sz w:val="12"/>
          <w:szCs w:val="12"/>
        </w:rPr>
      </w:pPr>
    </w:p>
    <w:p w14:paraId="6DD23DE3" w14:textId="516BE4AF" w:rsidR="00235EB0" w:rsidRDefault="00057A6B" w:rsidP="005C1F57">
      <w:pPr>
        <w:pStyle w:val="ListParagraph"/>
        <w:numPr>
          <w:ilvl w:val="0"/>
          <w:numId w:val="27"/>
        </w:numPr>
        <w:tabs>
          <w:tab w:val="left" w:pos="1620"/>
        </w:tabs>
        <w:autoSpaceDE w:val="0"/>
        <w:autoSpaceDN w:val="0"/>
        <w:adjustRightInd w:val="0"/>
        <w:ind w:left="1260" w:right="1208" w:firstLine="0"/>
        <w:contextualSpacing/>
        <w:jc w:val="both"/>
      </w:pPr>
      <w:r w:rsidRPr="00480408">
        <w:t>In orde</w:t>
      </w:r>
      <w:r w:rsidR="00346F52">
        <w:t>r to accommodate a sizeable (64 per cent</w:t>
      </w:r>
      <w:r w:rsidRPr="00480408">
        <w:t xml:space="preserve">) increase in programme </w:t>
      </w:r>
      <w:r w:rsidR="009B0D4A" w:rsidRPr="00480408">
        <w:t>value compared t</w:t>
      </w:r>
      <w:r w:rsidRPr="00480408">
        <w:t xml:space="preserve">o the previous </w:t>
      </w:r>
      <w:r w:rsidR="004548D6">
        <w:t>country programme</w:t>
      </w:r>
      <w:r w:rsidRPr="00480408">
        <w:t xml:space="preserve">, UNDP will strengthen its programme and operational capacity including if </w:t>
      </w:r>
      <w:r w:rsidR="007069E5" w:rsidRPr="00480408">
        <w:t>necessary,</w:t>
      </w:r>
      <w:r w:rsidRPr="00480408">
        <w:t xml:space="preserve"> through the recruitment of additional staff in key</w:t>
      </w:r>
      <w:r w:rsidR="00821E85">
        <w:t xml:space="preserve"> </w:t>
      </w:r>
      <w:r w:rsidR="00821E85" w:rsidRPr="00480408">
        <w:t>positions.</w:t>
      </w:r>
      <w:r w:rsidRPr="00480408">
        <w:t xml:space="preserve"> </w:t>
      </w:r>
      <w:r w:rsidR="007069E5" w:rsidRPr="00480408">
        <w:t>The</w:t>
      </w:r>
      <w:r w:rsidR="00D9629C" w:rsidRPr="00480408">
        <w:t xml:space="preserve"> programme assumes that the </w:t>
      </w:r>
      <w:r w:rsidR="0059727D" w:rsidRPr="00480408">
        <w:t>G</w:t>
      </w:r>
      <w:r w:rsidR="00D9629C" w:rsidRPr="00480408">
        <w:t xml:space="preserve">overnment will continue to pursue its policy reforms to modernize </w:t>
      </w:r>
      <w:r w:rsidR="00C37D62" w:rsidRPr="00480408">
        <w:t>the country</w:t>
      </w:r>
      <w:r w:rsidR="00D9629C" w:rsidRPr="00480408">
        <w:t xml:space="preserve"> as well as provide investments that </w:t>
      </w:r>
      <w:r w:rsidR="003E3C6F" w:rsidRPr="00480408">
        <w:t xml:space="preserve">transform </w:t>
      </w:r>
      <w:r w:rsidR="00D9629C" w:rsidRPr="00480408">
        <w:t>the economy</w:t>
      </w:r>
      <w:r w:rsidR="00C37D62" w:rsidRPr="00480408">
        <w:t xml:space="preserve"> and</w:t>
      </w:r>
      <w:r w:rsidR="00D9629C" w:rsidRPr="00480408">
        <w:t xml:space="preserve"> promote inclusion. </w:t>
      </w:r>
    </w:p>
    <w:p w14:paraId="131A738E" w14:textId="77777777" w:rsidR="004548D6" w:rsidRPr="008B31F3" w:rsidRDefault="004548D6" w:rsidP="005C1F57">
      <w:pPr>
        <w:pStyle w:val="ListParagraph"/>
        <w:tabs>
          <w:tab w:val="left" w:pos="1620"/>
        </w:tabs>
        <w:autoSpaceDE w:val="0"/>
        <w:autoSpaceDN w:val="0"/>
        <w:adjustRightInd w:val="0"/>
        <w:ind w:left="1260" w:right="1208"/>
        <w:contextualSpacing/>
        <w:jc w:val="both"/>
        <w:rPr>
          <w:sz w:val="12"/>
          <w:szCs w:val="12"/>
        </w:rPr>
      </w:pPr>
    </w:p>
    <w:p w14:paraId="3B7F5EB2" w14:textId="386BB733" w:rsidR="00145A1F" w:rsidRDefault="00D9629C" w:rsidP="005C1F57">
      <w:pPr>
        <w:pStyle w:val="ListParagraph"/>
        <w:numPr>
          <w:ilvl w:val="0"/>
          <w:numId w:val="27"/>
        </w:numPr>
        <w:tabs>
          <w:tab w:val="left" w:pos="1620"/>
        </w:tabs>
        <w:autoSpaceDE w:val="0"/>
        <w:autoSpaceDN w:val="0"/>
        <w:adjustRightInd w:val="0"/>
        <w:ind w:left="1260" w:right="1208" w:firstLine="0"/>
        <w:contextualSpacing/>
        <w:jc w:val="both"/>
      </w:pPr>
      <w:r w:rsidRPr="00480408">
        <w:t xml:space="preserve">The risks to the programme originate from the uncertainty of external financing given </w:t>
      </w:r>
      <w:r w:rsidR="000315F5" w:rsidRPr="00480408">
        <w:t>the</w:t>
      </w:r>
      <w:r w:rsidRPr="00480408">
        <w:t xml:space="preserve"> high middle</w:t>
      </w:r>
      <w:r w:rsidR="00421695" w:rsidRPr="00480408">
        <w:t>-</w:t>
      </w:r>
      <w:r w:rsidRPr="00480408">
        <w:t>income context</w:t>
      </w:r>
      <w:r w:rsidR="000315F5" w:rsidRPr="00480408">
        <w:t xml:space="preserve"> of Azerbaijan</w:t>
      </w:r>
      <w:r w:rsidRPr="00480408">
        <w:t xml:space="preserve">, the risk-aversion of the banking sector to introduce innovative financing mechanisms to support </w:t>
      </w:r>
      <w:r w:rsidR="006E45D0" w:rsidRPr="00480408">
        <w:t>MSMEs</w:t>
      </w:r>
      <w:r w:rsidRPr="00480408">
        <w:t xml:space="preserve"> and </w:t>
      </w:r>
      <w:r w:rsidR="00305282" w:rsidRPr="00480408">
        <w:t xml:space="preserve">decreasing energy prices. </w:t>
      </w:r>
      <w:r w:rsidR="00057A6B" w:rsidRPr="00480408">
        <w:t xml:space="preserve">If </w:t>
      </w:r>
      <w:r w:rsidR="003E3C6F" w:rsidRPr="00480408">
        <w:t xml:space="preserve">living </w:t>
      </w:r>
      <w:r w:rsidR="00057A6B" w:rsidRPr="00480408">
        <w:t>standards fall as a result of overlapping health, economic and/or security cris</w:t>
      </w:r>
      <w:r w:rsidR="00795700" w:rsidRPr="00480408">
        <w:t>es</w:t>
      </w:r>
      <w:r w:rsidR="00057A6B" w:rsidRPr="00480408">
        <w:t>, UNDP would need to mitigate the risks through reprogramming and enhanced resource mobilization.</w:t>
      </w:r>
    </w:p>
    <w:p w14:paraId="53B49DB7" w14:textId="77777777" w:rsidR="00827488" w:rsidRPr="008B31F3" w:rsidRDefault="00827488" w:rsidP="005C1F57">
      <w:pPr>
        <w:pStyle w:val="ListParagraph"/>
        <w:rPr>
          <w:sz w:val="12"/>
          <w:szCs w:val="12"/>
        </w:rPr>
      </w:pPr>
    </w:p>
    <w:p w14:paraId="5BC893FB" w14:textId="425A8194" w:rsidR="000315F5" w:rsidRDefault="000315F5" w:rsidP="005C1F57">
      <w:pPr>
        <w:pStyle w:val="ListParagraph"/>
        <w:numPr>
          <w:ilvl w:val="0"/>
          <w:numId w:val="27"/>
        </w:numPr>
        <w:tabs>
          <w:tab w:val="left" w:pos="1620"/>
        </w:tabs>
        <w:autoSpaceDE w:val="0"/>
        <w:autoSpaceDN w:val="0"/>
        <w:adjustRightInd w:val="0"/>
        <w:ind w:left="1260" w:right="1208" w:firstLine="0"/>
        <w:contextualSpacing/>
        <w:jc w:val="both"/>
      </w:pPr>
      <w:r w:rsidRPr="00480408">
        <w:t xml:space="preserve">UNDP will apply a portfolio-based approach to have holistic programmes around development priorities and broaden the donor and partner base to mobilize resources for their realization in response to the risk of decreased financing. </w:t>
      </w:r>
      <w:r w:rsidR="002522A8">
        <w:t>To</w:t>
      </w:r>
      <w:r w:rsidRPr="00480408">
        <w:t xml:space="preserve"> </w:t>
      </w:r>
      <w:r w:rsidR="002522A8">
        <w:t>help</w:t>
      </w:r>
      <w:r w:rsidRPr="00480408">
        <w:t xml:space="preserve"> manage the</w:t>
      </w:r>
      <w:r w:rsidR="002522A8">
        <w:t>se</w:t>
      </w:r>
      <w:r w:rsidRPr="00480408">
        <w:t xml:space="preserve"> risks,  UNDP will integrate </w:t>
      </w:r>
      <w:r w:rsidR="00827488" w:rsidRPr="00480408">
        <w:t>social and environmental standards and accountability me</w:t>
      </w:r>
      <w:r w:rsidRPr="00480408">
        <w:t>chanisms through establishing early warning arrangements</w:t>
      </w:r>
      <w:r w:rsidR="00235EB0" w:rsidRPr="00480408">
        <w:t>,</w:t>
      </w:r>
      <w:r w:rsidRPr="00480408">
        <w:t xml:space="preserve"> </w:t>
      </w:r>
      <w:r w:rsidR="00DF4E1C" w:rsidRPr="00480408">
        <w:t xml:space="preserve">a </w:t>
      </w:r>
      <w:r w:rsidRPr="00480408">
        <w:t>strengthen</w:t>
      </w:r>
      <w:r w:rsidR="00DF4E1C" w:rsidRPr="00480408">
        <w:t>ed st</w:t>
      </w:r>
      <w:r w:rsidRPr="00480408">
        <w:t>akeholder response mechanism</w:t>
      </w:r>
      <w:r w:rsidR="00235EB0" w:rsidRPr="00480408">
        <w:t xml:space="preserve"> and </w:t>
      </w:r>
      <w:r w:rsidRPr="00480408">
        <w:t>compliance review and grievance mechanisms.</w:t>
      </w:r>
    </w:p>
    <w:p w14:paraId="28F726E4" w14:textId="77777777" w:rsidR="0002378D" w:rsidRPr="00480408" w:rsidRDefault="0002378D" w:rsidP="002D2FF3">
      <w:pPr>
        <w:pStyle w:val="ListParagraph"/>
        <w:tabs>
          <w:tab w:val="left" w:pos="1800"/>
        </w:tabs>
        <w:spacing w:line="240" w:lineRule="exact"/>
        <w:ind w:left="907" w:right="1267"/>
        <w:jc w:val="both"/>
      </w:pPr>
    </w:p>
    <w:p w14:paraId="1BBB3FCF" w14:textId="182A4B96" w:rsidR="00D9629C" w:rsidRPr="0002378D" w:rsidRDefault="00D9629C" w:rsidP="002D2FF3">
      <w:pPr>
        <w:pStyle w:val="Heading1"/>
        <w:numPr>
          <w:ilvl w:val="0"/>
          <w:numId w:val="28"/>
        </w:numPr>
        <w:tabs>
          <w:tab w:val="left" w:pos="1800"/>
        </w:tabs>
        <w:spacing w:after="200" w:line="240" w:lineRule="exact"/>
        <w:ind w:left="1260" w:right="1267" w:hanging="450"/>
        <w:jc w:val="both"/>
        <w:rPr>
          <w:rFonts w:ascii="Times New Roman" w:hAnsi="Times New Roman"/>
          <w:sz w:val="24"/>
          <w:szCs w:val="24"/>
          <w:lang w:val="en-US"/>
        </w:rPr>
      </w:pPr>
      <w:r w:rsidRPr="0002378D">
        <w:rPr>
          <w:rFonts w:ascii="Times New Roman" w:hAnsi="Times New Roman"/>
          <w:sz w:val="24"/>
          <w:szCs w:val="24"/>
        </w:rPr>
        <w:t xml:space="preserve">Monitoring and </w:t>
      </w:r>
      <w:r w:rsidR="002D2FF3">
        <w:rPr>
          <w:rFonts w:ascii="Times New Roman" w:hAnsi="Times New Roman"/>
          <w:sz w:val="24"/>
          <w:szCs w:val="24"/>
          <w:lang w:val="en-US"/>
        </w:rPr>
        <w:t>e</w:t>
      </w:r>
      <w:r w:rsidRPr="0002378D">
        <w:rPr>
          <w:rFonts w:ascii="Times New Roman" w:hAnsi="Times New Roman"/>
          <w:sz w:val="24"/>
          <w:szCs w:val="24"/>
          <w:lang w:val="en-US"/>
        </w:rPr>
        <w:t>valuation</w:t>
      </w:r>
    </w:p>
    <w:p w14:paraId="4B4C63CD" w14:textId="7BEE024B" w:rsidR="00BB5E3B" w:rsidRDefault="00BB5E3B" w:rsidP="005C1F57">
      <w:pPr>
        <w:pStyle w:val="ListParagraph"/>
        <w:numPr>
          <w:ilvl w:val="0"/>
          <w:numId w:val="27"/>
        </w:numPr>
        <w:tabs>
          <w:tab w:val="left" w:pos="1620"/>
        </w:tabs>
        <w:autoSpaceDE w:val="0"/>
        <w:autoSpaceDN w:val="0"/>
        <w:adjustRightInd w:val="0"/>
        <w:ind w:left="1267" w:right="1210" w:firstLine="0"/>
        <w:contextualSpacing/>
        <w:jc w:val="both"/>
      </w:pPr>
      <w:r w:rsidRPr="00480408">
        <w:t xml:space="preserve">UNDP will promote responsibility and accountability throughout the programme management cycle by aligning the country programme monitoring and evaluation framework with </w:t>
      </w:r>
      <w:r w:rsidR="00827488">
        <w:t>that</w:t>
      </w:r>
      <w:r w:rsidRPr="00480408">
        <w:t xml:space="preserve"> of the UNSDCF</w:t>
      </w:r>
      <w:r w:rsidR="00841D42" w:rsidRPr="00480408">
        <w:t xml:space="preserve">. </w:t>
      </w:r>
      <w:r w:rsidRPr="00480408">
        <w:t xml:space="preserve">The programme results and resources framework </w:t>
      </w:r>
      <w:r w:rsidR="00156747" w:rsidRPr="00480408">
        <w:t>is</w:t>
      </w:r>
      <w:r w:rsidRPr="00480408">
        <w:t xml:space="preserve"> fully aligned with the integrated results and resources framework of the UNDP Strategic Plan</w:t>
      </w:r>
      <w:r w:rsidR="0060144F">
        <w:t>.</w:t>
      </w:r>
      <w:r w:rsidRPr="00480408">
        <w:t xml:space="preserve"> UNDP will work with the </w:t>
      </w:r>
      <w:r w:rsidR="0059727D" w:rsidRPr="00480408">
        <w:t xml:space="preserve">Cabinet of Ministers, as </w:t>
      </w:r>
      <w:r w:rsidR="00DF4E1C" w:rsidRPr="00480408">
        <w:t xml:space="preserve">the </w:t>
      </w:r>
      <w:r w:rsidR="0059727D" w:rsidRPr="00480408">
        <w:t xml:space="preserve">coordinating </w:t>
      </w:r>
      <w:r w:rsidR="00827488">
        <w:t>g</w:t>
      </w:r>
      <w:r w:rsidR="0059727D" w:rsidRPr="00480408">
        <w:t>overnment institution</w:t>
      </w:r>
      <w:r w:rsidR="00CD428F" w:rsidRPr="00480408">
        <w:t xml:space="preserve">, </w:t>
      </w:r>
      <w:r w:rsidR="0059727D" w:rsidRPr="00480408">
        <w:t xml:space="preserve">and with </w:t>
      </w:r>
      <w:r w:rsidRPr="00480408">
        <w:t>partners and beneficiaries to assess progress on implementation</w:t>
      </w:r>
      <w:r w:rsidR="00841D42" w:rsidRPr="00480408">
        <w:t xml:space="preserve">, foster learning and </w:t>
      </w:r>
      <w:r w:rsidR="00DF4E1C" w:rsidRPr="00480408">
        <w:t xml:space="preserve">ensure </w:t>
      </w:r>
      <w:r w:rsidR="00841D42" w:rsidRPr="00480408">
        <w:t>timely decision-making.</w:t>
      </w:r>
    </w:p>
    <w:p w14:paraId="3C816F04" w14:textId="77777777" w:rsidR="00827488" w:rsidRPr="005C1F57" w:rsidRDefault="00827488" w:rsidP="005C1F57">
      <w:pPr>
        <w:pStyle w:val="ListParagraph"/>
        <w:tabs>
          <w:tab w:val="left" w:pos="1620"/>
        </w:tabs>
        <w:autoSpaceDE w:val="0"/>
        <w:autoSpaceDN w:val="0"/>
        <w:adjustRightInd w:val="0"/>
        <w:ind w:left="1267" w:right="1210"/>
        <w:contextualSpacing/>
        <w:jc w:val="both"/>
        <w:rPr>
          <w:sz w:val="12"/>
          <w:szCs w:val="12"/>
        </w:rPr>
      </w:pPr>
    </w:p>
    <w:p w14:paraId="69723BAB" w14:textId="51EF0E98" w:rsidR="00584FC5" w:rsidRPr="00480408" w:rsidRDefault="00584FC5" w:rsidP="005C1F57">
      <w:pPr>
        <w:pStyle w:val="ListParagraph"/>
        <w:numPr>
          <w:ilvl w:val="0"/>
          <w:numId w:val="27"/>
        </w:numPr>
        <w:tabs>
          <w:tab w:val="left" w:pos="1620"/>
        </w:tabs>
        <w:autoSpaceDE w:val="0"/>
        <w:autoSpaceDN w:val="0"/>
        <w:adjustRightInd w:val="0"/>
        <w:ind w:left="1267" w:right="1210" w:firstLine="0"/>
        <w:contextualSpacing/>
        <w:jc w:val="both"/>
      </w:pPr>
      <w:r w:rsidRPr="00480408">
        <w:lastRenderedPageBreak/>
        <w:t>To track the contribution of the programme to transformative change</w:t>
      </w:r>
      <w:r w:rsidR="008B4832" w:rsidRPr="00480408">
        <w:t xml:space="preserve"> and strengthen learning within the organi</w:t>
      </w:r>
      <w:r w:rsidR="00827488">
        <w:t>z</w:t>
      </w:r>
      <w:r w:rsidR="008B4832" w:rsidRPr="00480408">
        <w:t>ation</w:t>
      </w:r>
      <w:r w:rsidRPr="00480408">
        <w:t xml:space="preserve">, UNDP will increase its in-house capacity for </w:t>
      </w:r>
      <w:r w:rsidR="00057A6B" w:rsidRPr="00480408">
        <w:t>gender</w:t>
      </w:r>
      <w:r w:rsidR="00827488">
        <w:t>-</w:t>
      </w:r>
      <w:r w:rsidR="00057A6B" w:rsidRPr="00480408">
        <w:t xml:space="preserve"> </w:t>
      </w:r>
      <w:r w:rsidRPr="00480408">
        <w:t>and age</w:t>
      </w:r>
      <w:r w:rsidR="00827488">
        <w:t>-</w:t>
      </w:r>
      <w:r w:rsidRPr="00480408">
        <w:t xml:space="preserve">disaggregated data collection, analysis and utilization. </w:t>
      </w:r>
      <w:r w:rsidR="00827488">
        <w:t>E</w:t>
      </w:r>
      <w:r w:rsidR="008B4832" w:rsidRPr="00480408">
        <w:t xml:space="preserve">valuation findings </w:t>
      </w:r>
      <w:r w:rsidR="007069E5" w:rsidRPr="00480408">
        <w:t>will</w:t>
      </w:r>
      <w:r w:rsidR="008B4832" w:rsidRPr="00480408">
        <w:t xml:space="preserve"> be incorporated into decision-making to adapt ongoing programmes as well as design new projects to achieve defined strategic results. </w:t>
      </w:r>
      <w:r w:rsidRPr="00480408">
        <w:t xml:space="preserve">The programme will supplement traditional tools with innovative ones </w:t>
      </w:r>
      <w:r w:rsidR="002A192F" w:rsidRPr="00480408">
        <w:t>such as multi</w:t>
      </w:r>
      <w:r w:rsidR="00620690">
        <w:t>level</w:t>
      </w:r>
      <w:r w:rsidR="002A192F" w:rsidRPr="00480408">
        <w:t xml:space="preserve"> mixed evaluation methods, crowdsourcing, micro-narratives, real-time reporting </w:t>
      </w:r>
      <w:r w:rsidRPr="00480408">
        <w:t>and engagement with civil society to strengthen data collection and analysis.</w:t>
      </w:r>
      <w:r w:rsidR="002A192F" w:rsidRPr="00480408">
        <w:t xml:space="preserve"> To improve the quality of decentralized</w:t>
      </w:r>
      <w:r w:rsidR="00D67E93">
        <w:t xml:space="preserve"> </w:t>
      </w:r>
      <w:r w:rsidR="002A192F" w:rsidRPr="00480408">
        <w:t>evaluations as well as increase use of evaluation findings for learning and adapt</w:t>
      </w:r>
      <w:r w:rsidR="00620690">
        <w:t>ation</w:t>
      </w:r>
      <w:r w:rsidR="002A192F" w:rsidRPr="00480408">
        <w:t>, UNDP will establish a quarterly assurance mechanism</w:t>
      </w:r>
      <w:r w:rsidR="00DF4E1C" w:rsidRPr="00480408">
        <w:t>.</w:t>
      </w:r>
    </w:p>
    <w:p w14:paraId="6A78A891" w14:textId="77777777" w:rsidR="00827488" w:rsidRPr="005C1F57" w:rsidRDefault="00827488" w:rsidP="005C1F57">
      <w:pPr>
        <w:pStyle w:val="ListParagraph"/>
        <w:tabs>
          <w:tab w:val="left" w:pos="1620"/>
        </w:tabs>
        <w:autoSpaceDE w:val="0"/>
        <w:autoSpaceDN w:val="0"/>
        <w:adjustRightInd w:val="0"/>
        <w:ind w:left="1267" w:right="1210"/>
        <w:contextualSpacing/>
        <w:jc w:val="both"/>
        <w:rPr>
          <w:sz w:val="12"/>
          <w:szCs w:val="12"/>
        </w:rPr>
      </w:pPr>
    </w:p>
    <w:p w14:paraId="2865DB7D" w14:textId="33C883FC" w:rsidR="00D9629C" w:rsidRPr="00827488" w:rsidRDefault="00D9629C" w:rsidP="005C1F57">
      <w:pPr>
        <w:pStyle w:val="ListParagraph"/>
        <w:numPr>
          <w:ilvl w:val="0"/>
          <w:numId w:val="27"/>
        </w:numPr>
        <w:tabs>
          <w:tab w:val="left" w:pos="1620"/>
        </w:tabs>
        <w:autoSpaceDE w:val="0"/>
        <w:autoSpaceDN w:val="0"/>
        <w:adjustRightInd w:val="0"/>
        <w:ind w:left="1267" w:right="1210" w:firstLine="0"/>
        <w:contextualSpacing/>
        <w:jc w:val="both"/>
      </w:pPr>
      <w:r w:rsidRPr="00480408">
        <w:t>UNDP will continue to rely on evaluations to inform its programming decisions and approaches. </w:t>
      </w:r>
      <w:r w:rsidR="00197195">
        <w:t xml:space="preserve">It </w:t>
      </w:r>
      <w:r w:rsidRPr="00480408">
        <w:t>will cooperate with U</w:t>
      </w:r>
      <w:r w:rsidR="00827488">
        <w:t xml:space="preserve">nited </w:t>
      </w:r>
      <w:r w:rsidRPr="00480408">
        <w:t>N</w:t>
      </w:r>
      <w:r w:rsidR="00827488">
        <w:t>ations</w:t>
      </w:r>
      <w:r w:rsidRPr="00480408">
        <w:t xml:space="preserve"> agencies</w:t>
      </w:r>
      <w:r w:rsidR="002A192F" w:rsidRPr="00480408">
        <w:t xml:space="preserve"> and </w:t>
      </w:r>
      <w:r w:rsidR="00827488">
        <w:t>g</w:t>
      </w:r>
      <w:r w:rsidR="002A192F" w:rsidRPr="00480408">
        <w:t>overnment counterparts</w:t>
      </w:r>
      <w:r w:rsidRPr="00480408">
        <w:t xml:space="preserve"> to strengthen national statistical and analytical capacities for monitoring and reporting</w:t>
      </w:r>
      <w:r w:rsidR="00827488">
        <w:t xml:space="preserve"> on the Sustainable Development Goals</w:t>
      </w:r>
      <w:r w:rsidR="00CD428F" w:rsidRPr="00480408">
        <w:t>.</w:t>
      </w:r>
      <w:r w:rsidRPr="00480408">
        <w:t xml:space="preserve"> The UNDP </w:t>
      </w:r>
      <w:r w:rsidR="00827488">
        <w:t>g</w:t>
      </w:r>
      <w:r w:rsidR="00827488" w:rsidRPr="00480408">
        <w:t xml:space="preserve">ender </w:t>
      </w:r>
      <w:r w:rsidR="00827488">
        <w:t>m</w:t>
      </w:r>
      <w:r w:rsidR="00827488" w:rsidRPr="00480408">
        <w:t xml:space="preserve">arker </w:t>
      </w:r>
      <w:r w:rsidRPr="00480408">
        <w:t xml:space="preserve">will be used to monitor expenditures and improve planning and decision-making, </w:t>
      </w:r>
      <w:r w:rsidR="00893B57" w:rsidRPr="00480408">
        <w:t xml:space="preserve">with UNDP </w:t>
      </w:r>
      <w:r w:rsidRPr="00480408">
        <w:t>aiming to invest at least 15 per</w:t>
      </w:r>
      <w:r w:rsidR="00156747" w:rsidRPr="00480408">
        <w:t xml:space="preserve"> </w:t>
      </w:r>
      <w:r w:rsidRPr="00480408">
        <w:t xml:space="preserve">cent of </w:t>
      </w:r>
      <w:r w:rsidR="00893B57" w:rsidRPr="00480408">
        <w:t>its</w:t>
      </w:r>
      <w:r w:rsidRPr="00480408">
        <w:t xml:space="preserve"> budget in interventions to achieve results in gender equality.</w:t>
      </w:r>
    </w:p>
    <w:p w14:paraId="4BC62B9B" w14:textId="77777777" w:rsidR="00D9629C" w:rsidRPr="00827488" w:rsidRDefault="00D9629C" w:rsidP="00827488">
      <w:pPr>
        <w:pStyle w:val="ListParagraph"/>
        <w:numPr>
          <w:ilvl w:val="0"/>
          <w:numId w:val="27"/>
        </w:numPr>
        <w:tabs>
          <w:tab w:val="left" w:pos="1620"/>
        </w:tabs>
        <w:autoSpaceDE w:val="0"/>
        <w:autoSpaceDN w:val="0"/>
        <w:adjustRightInd w:val="0"/>
        <w:spacing w:after="120" w:line="240" w:lineRule="exact"/>
        <w:ind w:left="1260" w:right="1208" w:firstLine="0"/>
        <w:contextualSpacing/>
        <w:jc w:val="both"/>
        <w:rPr>
          <w:color w:val="000000"/>
        </w:rPr>
        <w:sectPr w:rsidR="00D9629C" w:rsidRPr="00827488" w:rsidSect="006938A1">
          <w:headerReference w:type="even" r:id="rId17"/>
          <w:headerReference w:type="default" r:id="rId18"/>
          <w:footerReference w:type="even" r:id="rId19"/>
          <w:footnotePr>
            <w:numRestart w:val="eachSect"/>
          </w:footnotePr>
          <w:endnotePr>
            <w:numFmt w:val="decimal"/>
            <w:numStart w:val="7"/>
          </w:endnotePr>
          <w:type w:val="continuous"/>
          <w:pgSz w:w="12240" w:h="15840" w:code="1"/>
          <w:pgMar w:top="1166" w:right="1195" w:bottom="1440" w:left="1195" w:header="576" w:footer="1037" w:gutter="0"/>
          <w:cols w:space="720"/>
          <w:noEndnote/>
          <w:titlePg/>
          <w:docGrid w:linePitch="272"/>
        </w:sectPr>
      </w:pPr>
    </w:p>
    <w:p w14:paraId="0EA5E754" w14:textId="6B663535" w:rsidR="00C661C0" w:rsidRPr="00C661C0" w:rsidRDefault="00C661C0" w:rsidP="00C661C0">
      <w:pPr>
        <w:spacing w:after="120"/>
        <w:rPr>
          <w:b/>
          <w:bCs/>
          <w:lang w:val="en-GB"/>
        </w:rPr>
      </w:pPr>
      <w:r w:rsidRPr="00C661C0">
        <w:rPr>
          <w:b/>
          <w:bCs/>
          <w:color w:val="000000"/>
          <w:sz w:val="24"/>
          <w:szCs w:val="24"/>
          <w:lang w:val="en-GB"/>
        </w:rPr>
        <w:lastRenderedPageBreak/>
        <w:t>Annex. Results and resources framework for A</w:t>
      </w:r>
      <w:r>
        <w:rPr>
          <w:b/>
          <w:bCs/>
          <w:color w:val="000000"/>
          <w:sz w:val="24"/>
          <w:szCs w:val="24"/>
          <w:lang w:val="en-GB"/>
        </w:rPr>
        <w:t xml:space="preserve">zerbaijan </w:t>
      </w:r>
      <w:r w:rsidRPr="00C661C0">
        <w:rPr>
          <w:b/>
          <w:bCs/>
          <w:color w:val="000000"/>
          <w:sz w:val="24"/>
          <w:szCs w:val="24"/>
          <w:lang w:val="en-GB"/>
        </w:rPr>
        <w:t>(2021-2025</w:t>
      </w:r>
      <w:r w:rsidRPr="00C661C0">
        <w:rPr>
          <w:b/>
          <w:bCs/>
          <w:sz w:val="24"/>
          <w:szCs w:val="24"/>
          <w:lang w:val="en-GB"/>
        </w:rPr>
        <w:t>)</w:t>
      </w:r>
    </w:p>
    <w:p w14:paraId="3E9F96DF" w14:textId="15DF295C" w:rsidR="00232FE6" w:rsidRDefault="00232FE6" w:rsidP="00232FE6">
      <w:pPr>
        <w:rPr>
          <w:sz w:val="16"/>
          <w:szCs w:val="16"/>
          <w:lang w:val="en-GB"/>
        </w:rPr>
      </w:pPr>
      <w:r w:rsidRPr="00E66BB1">
        <w:rPr>
          <w:sz w:val="16"/>
          <w:szCs w:val="16"/>
          <w:lang w:val="en-GB"/>
        </w:rPr>
        <w:t>The baselines and targets for the UNSDCF Result Matrix will be agreed by the U</w:t>
      </w:r>
      <w:r w:rsidR="00827488">
        <w:rPr>
          <w:sz w:val="16"/>
          <w:szCs w:val="16"/>
          <w:lang w:val="en-GB"/>
        </w:rPr>
        <w:t xml:space="preserve">nited </w:t>
      </w:r>
      <w:r w:rsidRPr="00E66BB1">
        <w:rPr>
          <w:sz w:val="16"/>
          <w:szCs w:val="16"/>
          <w:lang w:val="en-GB"/>
        </w:rPr>
        <w:t>N</w:t>
      </w:r>
      <w:r w:rsidR="00827488">
        <w:rPr>
          <w:sz w:val="16"/>
          <w:szCs w:val="16"/>
          <w:lang w:val="en-GB"/>
        </w:rPr>
        <w:t>ations</w:t>
      </w:r>
      <w:r w:rsidRPr="00E66BB1">
        <w:rPr>
          <w:sz w:val="16"/>
          <w:szCs w:val="16"/>
          <w:lang w:val="en-GB"/>
        </w:rPr>
        <w:t xml:space="preserve"> agencies, the Government counterparts and other stakeholders.</w:t>
      </w:r>
    </w:p>
    <w:p w14:paraId="18784208" w14:textId="1C84D09A" w:rsidR="007F48CB" w:rsidRPr="00E66BB1" w:rsidRDefault="007F48CB" w:rsidP="00634E7E">
      <w:pPr>
        <w:spacing w:after="120"/>
        <w:rPr>
          <w:sz w:val="16"/>
          <w:szCs w:val="16"/>
          <w:lang w:val="en-GB"/>
        </w:rPr>
      </w:pPr>
      <w:r w:rsidRPr="00F75E9E">
        <w:rPr>
          <w:sz w:val="16"/>
          <w:szCs w:val="16"/>
        </w:rPr>
        <w:t>National Coordination Council for Sustainable Development</w:t>
      </w:r>
      <w:r>
        <w:rPr>
          <w:sz w:val="16"/>
          <w:szCs w:val="16"/>
        </w:rPr>
        <w:t xml:space="preserve"> is a coordinating partner.</w:t>
      </w:r>
    </w:p>
    <w:tbl>
      <w:tblPr>
        <w:tblW w:w="5071"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3600"/>
        <w:gridCol w:w="1982"/>
        <w:gridCol w:w="107"/>
        <w:gridCol w:w="4211"/>
        <w:gridCol w:w="2251"/>
        <w:gridCol w:w="1261"/>
      </w:tblGrid>
      <w:tr w:rsidR="00305282" w:rsidRPr="00634E7E" w14:paraId="09283B41" w14:textId="77777777" w:rsidTr="006E7A59">
        <w:tc>
          <w:tcPr>
            <w:tcW w:w="5000" w:type="pct"/>
            <w:gridSpan w:val="6"/>
            <w:shd w:val="clear" w:color="auto" w:fill="auto"/>
            <w:tcMar>
              <w:top w:w="72" w:type="dxa"/>
              <w:left w:w="144" w:type="dxa"/>
              <w:bottom w:w="72" w:type="dxa"/>
              <w:right w:w="144" w:type="dxa"/>
            </w:tcMar>
          </w:tcPr>
          <w:p w14:paraId="7047AF98" w14:textId="494B9309" w:rsidR="00305282" w:rsidRPr="00634E7E" w:rsidRDefault="00305282" w:rsidP="00477127">
            <w:pPr>
              <w:rPr>
                <w:b/>
                <w:color w:val="FFFFFF" w:themeColor="background1"/>
                <w:sz w:val="18"/>
                <w:szCs w:val="18"/>
              </w:rPr>
            </w:pPr>
            <w:r w:rsidRPr="00634E7E">
              <w:rPr>
                <w:b/>
                <w:bCs/>
                <w:color w:val="000000"/>
                <w:sz w:val="16"/>
                <w:szCs w:val="16"/>
                <w:lang w:val="en-GB"/>
              </w:rPr>
              <w:t>NATIONAL PRIORITY OR GOAL: INCLUSIVE GROWTH THAT REDUCES VULNERABILITY AND BUILDS RESILIENCE</w:t>
            </w:r>
          </w:p>
        </w:tc>
      </w:tr>
      <w:tr w:rsidR="00305282" w:rsidRPr="00634E7E" w14:paraId="31701507" w14:textId="77777777" w:rsidTr="006E7A59">
        <w:tc>
          <w:tcPr>
            <w:tcW w:w="5000" w:type="pct"/>
            <w:gridSpan w:val="6"/>
            <w:shd w:val="clear" w:color="auto" w:fill="auto"/>
            <w:tcMar>
              <w:top w:w="72" w:type="dxa"/>
              <w:left w:w="144" w:type="dxa"/>
              <w:bottom w:w="72" w:type="dxa"/>
              <w:right w:w="144" w:type="dxa"/>
            </w:tcMar>
          </w:tcPr>
          <w:p w14:paraId="6775E8C7" w14:textId="5B0FBBED" w:rsidR="00305282" w:rsidRPr="00634E7E" w:rsidRDefault="00305282" w:rsidP="00477127">
            <w:pPr>
              <w:rPr>
                <w:b/>
                <w:sz w:val="18"/>
                <w:szCs w:val="18"/>
              </w:rPr>
            </w:pPr>
            <w:r w:rsidRPr="00634E7E">
              <w:rPr>
                <w:b/>
                <w:bCs/>
                <w:color w:val="000000"/>
                <w:sz w:val="16"/>
                <w:szCs w:val="16"/>
                <w:lang w:val="en-GB"/>
              </w:rPr>
              <w:t xml:space="preserve">UNSCDF OUTCOME INVOLVING UNDP #1:  </w:t>
            </w:r>
            <w:r w:rsidR="00A142C9" w:rsidRPr="00634E7E">
              <w:rPr>
                <w:b/>
                <w:sz w:val="16"/>
                <w:szCs w:val="16"/>
              </w:rPr>
              <w:t>P</w:t>
            </w:r>
            <w:r w:rsidRPr="00634E7E">
              <w:rPr>
                <w:b/>
                <w:sz w:val="16"/>
                <w:szCs w:val="16"/>
              </w:rPr>
              <w:t>eople furthest behind participate in and benefit from a diverse and innovative economy encompassing future-oriented labo</w:t>
            </w:r>
            <w:r w:rsidR="00054D98" w:rsidRPr="00634E7E">
              <w:rPr>
                <w:b/>
                <w:sz w:val="16"/>
                <w:szCs w:val="16"/>
              </w:rPr>
              <w:t>u</w:t>
            </w:r>
            <w:r w:rsidRPr="00634E7E">
              <w:rPr>
                <w:b/>
                <w:sz w:val="16"/>
                <w:szCs w:val="16"/>
              </w:rPr>
              <w:t>r</w:t>
            </w:r>
            <w:r w:rsidR="00620690">
              <w:rPr>
                <w:b/>
                <w:sz w:val="16"/>
                <w:szCs w:val="16"/>
              </w:rPr>
              <w:t>-</w:t>
            </w:r>
            <w:r w:rsidRPr="00634E7E">
              <w:rPr>
                <w:b/>
                <w:sz w:val="16"/>
                <w:szCs w:val="16"/>
              </w:rPr>
              <w:t>market transformation and access to decent work</w:t>
            </w:r>
            <w:r w:rsidRPr="00634E7E">
              <w:rPr>
                <w:b/>
                <w:sz w:val="18"/>
                <w:szCs w:val="18"/>
              </w:rPr>
              <w:t xml:space="preserve"> </w:t>
            </w:r>
          </w:p>
        </w:tc>
      </w:tr>
      <w:tr w:rsidR="00305282" w:rsidRPr="00634E7E" w14:paraId="3815EB92" w14:textId="77777777" w:rsidTr="006E7A59">
        <w:tc>
          <w:tcPr>
            <w:tcW w:w="5000" w:type="pct"/>
            <w:gridSpan w:val="6"/>
            <w:shd w:val="clear" w:color="auto" w:fill="auto"/>
            <w:tcMar>
              <w:top w:w="72" w:type="dxa"/>
              <w:left w:w="144" w:type="dxa"/>
              <w:bottom w:w="72" w:type="dxa"/>
              <w:right w:w="144" w:type="dxa"/>
            </w:tcMar>
          </w:tcPr>
          <w:p w14:paraId="33E37540" w14:textId="77777777" w:rsidR="00305282" w:rsidRPr="00634E7E" w:rsidRDefault="00305282" w:rsidP="00477127">
            <w:pPr>
              <w:rPr>
                <w:b/>
                <w:bCs/>
                <w:color w:val="000000"/>
                <w:sz w:val="16"/>
                <w:szCs w:val="16"/>
                <w:lang w:val="en-GB"/>
              </w:rPr>
            </w:pPr>
            <w:r w:rsidRPr="00634E7E">
              <w:rPr>
                <w:b/>
                <w:bCs/>
                <w:color w:val="000000"/>
                <w:sz w:val="16"/>
                <w:szCs w:val="16"/>
                <w:lang w:val="en-GB"/>
              </w:rPr>
              <w:t xml:space="preserve">RELATED STRATEGIC PLAN OUTCOME: Outcome 1 – Advance poverty eradication in all its forms and dimensions </w:t>
            </w:r>
            <w:r w:rsidRPr="00634E7E">
              <w:rPr>
                <w:color w:val="0000FF"/>
                <w:sz w:val="16"/>
                <w:szCs w:val="16"/>
                <w:lang w:val="en-GB"/>
              </w:rPr>
              <w:t xml:space="preserve"> </w:t>
            </w:r>
          </w:p>
        </w:tc>
      </w:tr>
      <w:tr w:rsidR="00305282" w:rsidRPr="00634E7E" w14:paraId="71A13DDA" w14:textId="77777777" w:rsidTr="006E7A59">
        <w:tc>
          <w:tcPr>
            <w:tcW w:w="1342" w:type="pct"/>
            <w:shd w:val="clear" w:color="auto" w:fill="auto"/>
            <w:tcMar>
              <w:top w:w="72" w:type="dxa"/>
              <w:left w:w="144" w:type="dxa"/>
              <w:bottom w:w="72" w:type="dxa"/>
              <w:right w:w="144" w:type="dxa"/>
            </w:tcMar>
            <w:vAlign w:val="center"/>
          </w:tcPr>
          <w:p w14:paraId="3BFB1947" w14:textId="77777777" w:rsidR="00305282" w:rsidRPr="00634E7E" w:rsidRDefault="00305282" w:rsidP="00477127">
            <w:pPr>
              <w:jc w:val="center"/>
              <w:rPr>
                <w:color w:val="000000"/>
                <w:sz w:val="16"/>
                <w:szCs w:val="16"/>
              </w:rPr>
            </w:pPr>
            <w:r w:rsidRPr="00634E7E">
              <w:rPr>
                <w:b/>
                <w:bCs/>
                <w:color w:val="000000"/>
                <w:sz w:val="16"/>
                <w:szCs w:val="16"/>
                <w:lang w:val="en-GB"/>
              </w:rPr>
              <w:t>COOPERATION FRAMEWORK OUTCOME INDICATOR(S), BASELINES, TARGET(S)</w:t>
            </w:r>
          </w:p>
        </w:tc>
        <w:tc>
          <w:tcPr>
            <w:tcW w:w="739" w:type="pct"/>
            <w:tcBorders>
              <w:bottom w:val="single" w:sz="4" w:space="0" w:color="auto"/>
            </w:tcBorders>
            <w:shd w:val="clear" w:color="auto" w:fill="auto"/>
            <w:vAlign w:val="center"/>
          </w:tcPr>
          <w:p w14:paraId="2B059F72" w14:textId="77777777" w:rsidR="00305282" w:rsidRPr="00634E7E" w:rsidRDefault="00305282" w:rsidP="00477127">
            <w:pPr>
              <w:jc w:val="center"/>
              <w:rPr>
                <w:b/>
                <w:color w:val="000000"/>
                <w:sz w:val="16"/>
                <w:szCs w:val="16"/>
              </w:rPr>
            </w:pPr>
            <w:r w:rsidRPr="00634E7E">
              <w:rPr>
                <w:b/>
                <w:color w:val="000000"/>
                <w:sz w:val="16"/>
                <w:szCs w:val="16"/>
              </w:rPr>
              <w:t>DATA SOURCE AND FREQUENCY OF DATA COLLECTION, AND RESPONSIBILITIES</w:t>
            </w:r>
          </w:p>
        </w:tc>
        <w:tc>
          <w:tcPr>
            <w:tcW w:w="1610" w:type="pct"/>
            <w:gridSpan w:val="2"/>
            <w:tcBorders>
              <w:bottom w:val="single" w:sz="4" w:space="0" w:color="auto"/>
            </w:tcBorders>
            <w:shd w:val="clear" w:color="auto" w:fill="auto"/>
            <w:tcMar>
              <w:top w:w="72" w:type="dxa"/>
              <w:left w:w="144" w:type="dxa"/>
              <w:bottom w:w="72" w:type="dxa"/>
              <w:right w:w="144" w:type="dxa"/>
            </w:tcMar>
            <w:vAlign w:val="center"/>
          </w:tcPr>
          <w:p w14:paraId="11C2AC69" w14:textId="53849892" w:rsidR="00305282" w:rsidRPr="00634E7E" w:rsidRDefault="00305282" w:rsidP="00477127">
            <w:pPr>
              <w:jc w:val="center"/>
              <w:rPr>
                <w:color w:val="000000"/>
                <w:sz w:val="16"/>
                <w:szCs w:val="16"/>
              </w:rPr>
            </w:pPr>
            <w:r w:rsidRPr="00634E7E">
              <w:rPr>
                <w:b/>
                <w:bCs/>
                <w:color w:val="000000"/>
                <w:sz w:val="16"/>
                <w:szCs w:val="16"/>
                <w:lang w:val="en-GB"/>
              </w:rPr>
              <w:t xml:space="preserve">INDICATIVE COUNTRY PROGRAMME </w:t>
            </w:r>
            <w:r w:rsidR="004C2026" w:rsidRPr="00634E7E">
              <w:rPr>
                <w:b/>
                <w:bCs/>
                <w:color w:val="000000"/>
                <w:sz w:val="16"/>
                <w:szCs w:val="16"/>
                <w:lang w:val="en-GB"/>
              </w:rPr>
              <w:t>OUTPUTS (</w:t>
            </w:r>
            <w:r w:rsidRPr="00634E7E">
              <w:rPr>
                <w:b/>
                <w:bCs/>
                <w:color w:val="000000"/>
                <w:sz w:val="16"/>
                <w:szCs w:val="16"/>
                <w:lang w:val="en-GB"/>
              </w:rPr>
              <w:t>including indicators, baselines targets)</w:t>
            </w:r>
          </w:p>
        </w:tc>
        <w:tc>
          <w:tcPr>
            <w:tcW w:w="839" w:type="pct"/>
            <w:shd w:val="clear" w:color="auto" w:fill="auto"/>
            <w:vAlign w:val="center"/>
          </w:tcPr>
          <w:p w14:paraId="745D035F" w14:textId="77777777" w:rsidR="00305282" w:rsidRPr="00634E7E" w:rsidRDefault="00305282" w:rsidP="00477127">
            <w:pPr>
              <w:jc w:val="center"/>
              <w:rPr>
                <w:b/>
                <w:bCs/>
                <w:color w:val="000000"/>
                <w:sz w:val="16"/>
                <w:szCs w:val="16"/>
                <w:lang w:val="en-GB"/>
              </w:rPr>
            </w:pPr>
            <w:r w:rsidRPr="00634E7E">
              <w:rPr>
                <w:b/>
                <w:bCs/>
                <w:color w:val="000000"/>
                <w:sz w:val="16"/>
                <w:szCs w:val="16"/>
                <w:lang w:val="en-GB"/>
              </w:rPr>
              <w:t>MAJOR PARTNERS / PARTNERSHIPS</w:t>
            </w:r>
          </w:p>
          <w:p w14:paraId="2F573B70" w14:textId="77777777" w:rsidR="00305282" w:rsidRPr="00634E7E" w:rsidRDefault="00305282" w:rsidP="00477127">
            <w:pPr>
              <w:jc w:val="center"/>
              <w:rPr>
                <w:b/>
                <w:bCs/>
                <w:color w:val="000000"/>
                <w:sz w:val="16"/>
                <w:szCs w:val="16"/>
                <w:lang w:val="en-GB"/>
              </w:rPr>
            </w:pPr>
            <w:r w:rsidRPr="00634E7E">
              <w:rPr>
                <w:b/>
                <w:bCs/>
                <w:color w:val="000000"/>
                <w:sz w:val="16"/>
                <w:szCs w:val="16"/>
                <w:lang w:val="en-GB"/>
              </w:rPr>
              <w:t>FRAMEWORKS</w:t>
            </w:r>
          </w:p>
        </w:tc>
        <w:tc>
          <w:tcPr>
            <w:tcW w:w="470" w:type="pct"/>
            <w:shd w:val="clear" w:color="auto" w:fill="auto"/>
            <w:tcMar>
              <w:top w:w="15" w:type="dxa"/>
              <w:left w:w="108" w:type="dxa"/>
              <w:bottom w:w="0" w:type="dxa"/>
              <w:right w:w="108" w:type="dxa"/>
            </w:tcMar>
            <w:vAlign w:val="center"/>
          </w:tcPr>
          <w:p w14:paraId="40900F21" w14:textId="68418154" w:rsidR="00305282" w:rsidRPr="00634E7E" w:rsidRDefault="00305282" w:rsidP="00477127">
            <w:pPr>
              <w:jc w:val="center"/>
              <w:rPr>
                <w:color w:val="0000FF"/>
                <w:sz w:val="16"/>
                <w:szCs w:val="16"/>
              </w:rPr>
            </w:pPr>
            <w:r w:rsidRPr="00634E7E">
              <w:rPr>
                <w:b/>
                <w:bCs/>
                <w:color w:val="000000"/>
                <w:sz w:val="16"/>
                <w:szCs w:val="16"/>
                <w:lang w:val="en-GB"/>
              </w:rPr>
              <w:t>ESTIMATED COST BY OUTCOME ($)</w:t>
            </w:r>
          </w:p>
        </w:tc>
      </w:tr>
      <w:tr w:rsidR="00305282" w:rsidRPr="00634E7E" w14:paraId="6E98ED04" w14:textId="77777777" w:rsidTr="00161D2F">
        <w:tc>
          <w:tcPr>
            <w:tcW w:w="1342" w:type="pct"/>
            <w:vMerge w:val="restart"/>
            <w:tcMar>
              <w:top w:w="72" w:type="dxa"/>
              <w:left w:w="144" w:type="dxa"/>
              <w:bottom w:w="72" w:type="dxa"/>
              <w:right w:w="144" w:type="dxa"/>
            </w:tcMar>
          </w:tcPr>
          <w:p w14:paraId="51CEBE5E" w14:textId="05A963B8" w:rsidR="00305282" w:rsidRPr="00634E7E" w:rsidRDefault="00305282" w:rsidP="003B500B">
            <w:pPr>
              <w:jc w:val="both"/>
              <w:rPr>
                <w:sz w:val="16"/>
                <w:szCs w:val="16"/>
              </w:rPr>
            </w:pPr>
            <w:r w:rsidRPr="00634E7E">
              <w:rPr>
                <w:b/>
                <w:bCs/>
                <w:sz w:val="16"/>
                <w:szCs w:val="16"/>
                <w:lang w:val="en-GB"/>
              </w:rPr>
              <w:t>Indicator (</w:t>
            </w:r>
            <w:r w:rsidRPr="00634E7E">
              <w:rPr>
                <w:b/>
                <w:bCs/>
                <w:sz w:val="16"/>
                <w:szCs w:val="16"/>
              </w:rPr>
              <w:t>SDG 9.3.1)</w:t>
            </w:r>
            <w:r w:rsidR="007B016F" w:rsidRPr="00634E7E">
              <w:rPr>
                <w:b/>
                <w:bCs/>
                <w:sz w:val="16"/>
                <w:szCs w:val="16"/>
              </w:rPr>
              <w:t>:</w:t>
            </w:r>
            <w:r w:rsidRPr="00634E7E">
              <w:rPr>
                <w:sz w:val="16"/>
                <w:szCs w:val="16"/>
              </w:rPr>
              <w:t xml:space="preserve"> Proportion of small-scale industries in total industry value</w:t>
            </w:r>
            <w:r w:rsidR="00620690">
              <w:rPr>
                <w:sz w:val="16"/>
                <w:szCs w:val="16"/>
              </w:rPr>
              <w:t xml:space="preserve"> </w:t>
            </w:r>
            <w:r w:rsidRPr="00634E7E">
              <w:rPr>
                <w:sz w:val="16"/>
                <w:szCs w:val="16"/>
              </w:rPr>
              <w:t>added</w:t>
            </w:r>
            <w:r w:rsidR="000C5A5E" w:rsidRPr="00634E7E">
              <w:rPr>
                <w:sz w:val="16"/>
                <w:szCs w:val="16"/>
              </w:rPr>
              <w:t>.</w:t>
            </w:r>
          </w:p>
          <w:p w14:paraId="036A04D4" w14:textId="77777777" w:rsidR="00305282" w:rsidRPr="00634E7E" w:rsidRDefault="00305282" w:rsidP="003B500B">
            <w:pPr>
              <w:jc w:val="both"/>
              <w:rPr>
                <w:sz w:val="16"/>
                <w:szCs w:val="16"/>
                <w:lang w:val="en-GB"/>
              </w:rPr>
            </w:pPr>
            <w:r w:rsidRPr="00634E7E">
              <w:rPr>
                <w:sz w:val="16"/>
                <w:szCs w:val="16"/>
                <w:lang w:val="en-GB"/>
              </w:rPr>
              <w:t>Baseline: 0.8 %</w:t>
            </w:r>
          </w:p>
          <w:p w14:paraId="1547E2FA" w14:textId="0A3C9657" w:rsidR="00305282" w:rsidRPr="00634E7E" w:rsidRDefault="00305282" w:rsidP="003B500B">
            <w:pPr>
              <w:jc w:val="both"/>
              <w:rPr>
                <w:sz w:val="16"/>
                <w:szCs w:val="16"/>
              </w:rPr>
            </w:pPr>
            <w:r w:rsidRPr="00634E7E">
              <w:rPr>
                <w:sz w:val="16"/>
                <w:szCs w:val="16"/>
                <w:lang w:val="en-GB"/>
              </w:rPr>
              <w:t>Target:</w:t>
            </w:r>
            <w:r w:rsidRPr="00634E7E">
              <w:rPr>
                <w:sz w:val="16"/>
                <w:szCs w:val="16"/>
              </w:rPr>
              <w:t xml:space="preserve"> </w:t>
            </w:r>
            <w:r w:rsidRPr="00634E7E">
              <w:rPr>
                <w:sz w:val="16"/>
                <w:szCs w:val="16"/>
                <w:lang w:val="en-GB"/>
              </w:rPr>
              <w:t xml:space="preserve">share of SMEs in GDP </w:t>
            </w:r>
            <w:r w:rsidR="002E372C" w:rsidRPr="00634E7E">
              <w:rPr>
                <w:sz w:val="16"/>
                <w:szCs w:val="16"/>
                <w:lang w:val="en-GB"/>
              </w:rPr>
              <w:t xml:space="preserve">is </w:t>
            </w:r>
            <w:r w:rsidRPr="00634E7E">
              <w:rPr>
                <w:sz w:val="16"/>
                <w:szCs w:val="16"/>
                <w:lang w:val="en-GB"/>
              </w:rPr>
              <w:t xml:space="preserve">35%; in Employment </w:t>
            </w:r>
            <w:r w:rsidR="002E372C" w:rsidRPr="00634E7E">
              <w:rPr>
                <w:sz w:val="16"/>
                <w:szCs w:val="16"/>
                <w:lang w:val="en-GB"/>
              </w:rPr>
              <w:t xml:space="preserve">is </w:t>
            </w:r>
            <w:r w:rsidRPr="00634E7E">
              <w:rPr>
                <w:sz w:val="16"/>
                <w:szCs w:val="16"/>
                <w:lang w:val="en-GB"/>
              </w:rPr>
              <w:t>40 %</w:t>
            </w:r>
          </w:p>
          <w:p w14:paraId="57F9B9B0" w14:textId="798DB7F2" w:rsidR="00305282" w:rsidRPr="00634E7E" w:rsidRDefault="00305282" w:rsidP="003B500B">
            <w:pPr>
              <w:jc w:val="both"/>
              <w:rPr>
                <w:sz w:val="16"/>
                <w:szCs w:val="16"/>
              </w:rPr>
            </w:pPr>
          </w:p>
          <w:p w14:paraId="22558050" w14:textId="2BA78FEC" w:rsidR="00305282" w:rsidRPr="00634E7E" w:rsidRDefault="00305282" w:rsidP="003B500B">
            <w:pPr>
              <w:jc w:val="both"/>
              <w:rPr>
                <w:sz w:val="16"/>
                <w:szCs w:val="16"/>
              </w:rPr>
            </w:pPr>
            <w:r w:rsidRPr="00634E7E">
              <w:rPr>
                <w:b/>
                <w:bCs/>
                <w:sz w:val="16"/>
                <w:szCs w:val="16"/>
                <w:lang w:val="en-GB"/>
              </w:rPr>
              <w:t>Indicator</w:t>
            </w:r>
            <w:r w:rsidR="007B016F" w:rsidRPr="00634E7E">
              <w:rPr>
                <w:b/>
                <w:bCs/>
                <w:sz w:val="16"/>
                <w:szCs w:val="16"/>
                <w:lang w:val="en-GB"/>
              </w:rPr>
              <w:t>:</w:t>
            </w:r>
            <w:r w:rsidRPr="00634E7E">
              <w:rPr>
                <w:sz w:val="16"/>
                <w:szCs w:val="16"/>
              </w:rPr>
              <w:t xml:space="preserve"> Number of MSMEs and social enterprises operating in lower-income communities</w:t>
            </w:r>
            <w:r w:rsidR="000C5A5E" w:rsidRPr="00634E7E">
              <w:rPr>
                <w:sz w:val="16"/>
                <w:szCs w:val="16"/>
              </w:rPr>
              <w:t>.</w:t>
            </w:r>
          </w:p>
          <w:p w14:paraId="452852B5" w14:textId="06B81CFC" w:rsidR="00305282" w:rsidRPr="00634E7E" w:rsidRDefault="00305282" w:rsidP="003B500B">
            <w:pPr>
              <w:jc w:val="both"/>
              <w:rPr>
                <w:sz w:val="16"/>
                <w:szCs w:val="16"/>
                <w:lang w:val="en-GB"/>
              </w:rPr>
            </w:pPr>
            <w:r w:rsidRPr="00634E7E">
              <w:rPr>
                <w:sz w:val="16"/>
                <w:szCs w:val="16"/>
                <w:lang w:val="en-GB"/>
              </w:rPr>
              <w:t>Baseline:</w:t>
            </w:r>
            <w:r w:rsidR="00B1069B" w:rsidRPr="00634E7E">
              <w:rPr>
                <w:sz w:val="16"/>
                <w:szCs w:val="16"/>
                <w:lang w:val="en-GB"/>
              </w:rPr>
              <w:t xml:space="preserve"> 0</w:t>
            </w:r>
          </w:p>
          <w:p w14:paraId="36F9B4D5" w14:textId="51603B75" w:rsidR="00305282" w:rsidRPr="00634E7E" w:rsidRDefault="00305282" w:rsidP="003B500B">
            <w:pPr>
              <w:jc w:val="both"/>
              <w:rPr>
                <w:sz w:val="16"/>
                <w:szCs w:val="16"/>
                <w:lang w:val="en-GB"/>
              </w:rPr>
            </w:pPr>
            <w:r w:rsidRPr="00634E7E">
              <w:rPr>
                <w:sz w:val="16"/>
                <w:szCs w:val="16"/>
                <w:lang w:val="en-GB"/>
              </w:rPr>
              <w:t>Target:</w:t>
            </w:r>
            <w:r w:rsidR="00B1069B" w:rsidRPr="00634E7E">
              <w:rPr>
                <w:sz w:val="16"/>
                <w:szCs w:val="16"/>
                <w:lang w:val="en-GB"/>
              </w:rPr>
              <w:t xml:space="preserve"> </w:t>
            </w:r>
            <w:r w:rsidR="00350BAA" w:rsidRPr="00634E7E">
              <w:rPr>
                <w:sz w:val="16"/>
                <w:szCs w:val="16"/>
                <w:lang w:val="en-GB"/>
              </w:rPr>
              <w:t xml:space="preserve">min 500 </w:t>
            </w:r>
          </w:p>
          <w:p w14:paraId="249B295F" w14:textId="0408E7C8" w:rsidR="00305282" w:rsidRPr="00634E7E" w:rsidRDefault="00305282" w:rsidP="003B500B">
            <w:pPr>
              <w:jc w:val="both"/>
              <w:rPr>
                <w:sz w:val="16"/>
                <w:szCs w:val="16"/>
              </w:rPr>
            </w:pPr>
          </w:p>
          <w:p w14:paraId="6F8EDAC1" w14:textId="564929AC" w:rsidR="00305282" w:rsidRPr="00634E7E" w:rsidRDefault="00305282" w:rsidP="003B500B">
            <w:pPr>
              <w:jc w:val="both"/>
              <w:rPr>
                <w:sz w:val="16"/>
                <w:szCs w:val="16"/>
              </w:rPr>
            </w:pPr>
            <w:r w:rsidRPr="00634E7E">
              <w:rPr>
                <w:b/>
                <w:bCs/>
                <w:sz w:val="16"/>
                <w:szCs w:val="16"/>
                <w:lang w:val="en-GB"/>
              </w:rPr>
              <w:t>Indicator</w:t>
            </w:r>
            <w:r w:rsidR="007B016F" w:rsidRPr="00634E7E">
              <w:rPr>
                <w:b/>
                <w:bCs/>
                <w:sz w:val="16"/>
                <w:szCs w:val="16"/>
                <w:lang w:val="en-GB"/>
              </w:rPr>
              <w:t>:</w:t>
            </w:r>
            <w:r w:rsidRPr="00634E7E">
              <w:rPr>
                <w:sz w:val="16"/>
                <w:szCs w:val="16"/>
              </w:rPr>
              <w:t xml:space="preserve"> Number of people (disaggregated) with adequate knowledge and resources to set up MSMEs</w:t>
            </w:r>
            <w:r w:rsidR="000C5A5E" w:rsidRPr="00634E7E">
              <w:rPr>
                <w:sz w:val="16"/>
                <w:szCs w:val="16"/>
              </w:rPr>
              <w:t>.</w:t>
            </w:r>
          </w:p>
          <w:p w14:paraId="566B159F" w14:textId="73D5C5A7" w:rsidR="00305282" w:rsidRPr="00634E7E" w:rsidRDefault="00305282" w:rsidP="003B500B">
            <w:pPr>
              <w:jc w:val="both"/>
              <w:rPr>
                <w:sz w:val="16"/>
                <w:szCs w:val="16"/>
                <w:lang w:val="en-GB"/>
              </w:rPr>
            </w:pPr>
            <w:r w:rsidRPr="00634E7E">
              <w:rPr>
                <w:sz w:val="16"/>
                <w:szCs w:val="16"/>
                <w:lang w:val="en-GB"/>
              </w:rPr>
              <w:t>Baseline:</w:t>
            </w:r>
            <w:r w:rsidR="00B1069B" w:rsidRPr="00634E7E">
              <w:rPr>
                <w:sz w:val="16"/>
                <w:szCs w:val="16"/>
                <w:lang w:val="en-GB"/>
              </w:rPr>
              <w:t xml:space="preserve"> </w:t>
            </w:r>
            <w:r w:rsidR="005D6990" w:rsidRPr="00634E7E">
              <w:rPr>
                <w:sz w:val="16"/>
                <w:szCs w:val="16"/>
                <w:lang w:val="en-GB"/>
              </w:rPr>
              <w:t xml:space="preserve">285 women </w:t>
            </w:r>
          </w:p>
          <w:p w14:paraId="65296A2C" w14:textId="6B0C82D0" w:rsidR="00305282" w:rsidRPr="00634E7E" w:rsidRDefault="00305282" w:rsidP="003B500B">
            <w:pPr>
              <w:jc w:val="both"/>
              <w:rPr>
                <w:sz w:val="16"/>
                <w:szCs w:val="16"/>
                <w:lang w:val="en-GB"/>
              </w:rPr>
            </w:pPr>
            <w:r w:rsidRPr="00634E7E">
              <w:rPr>
                <w:sz w:val="16"/>
                <w:szCs w:val="16"/>
                <w:lang w:val="en-GB"/>
              </w:rPr>
              <w:t>Target:</w:t>
            </w:r>
            <w:r w:rsidR="002E372C" w:rsidRPr="00634E7E">
              <w:rPr>
                <w:sz w:val="16"/>
                <w:szCs w:val="16"/>
                <w:lang w:val="en-GB"/>
              </w:rPr>
              <w:t xml:space="preserve"> </w:t>
            </w:r>
            <w:r w:rsidR="0005042B" w:rsidRPr="00634E7E">
              <w:rPr>
                <w:sz w:val="16"/>
                <w:szCs w:val="16"/>
                <w:lang w:val="en-GB"/>
              </w:rPr>
              <w:t xml:space="preserve">425 women </w:t>
            </w:r>
          </w:p>
          <w:p w14:paraId="1C2EE30A" w14:textId="4DC8B7AC" w:rsidR="0005042B" w:rsidRPr="00634E7E" w:rsidRDefault="0005042B" w:rsidP="003B500B">
            <w:pPr>
              <w:jc w:val="both"/>
              <w:rPr>
                <w:sz w:val="16"/>
                <w:szCs w:val="16"/>
                <w:lang w:val="en-GB"/>
              </w:rPr>
            </w:pPr>
          </w:p>
          <w:p w14:paraId="72284E49" w14:textId="4FD09CA0" w:rsidR="0014460D" w:rsidRPr="00634E7E" w:rsidRDefault="007F48CB" w:rsidP="003B500B">
            <w:pPr>
              <w:jc w:val="both"/>
              <w:rPr>
                <w:sz w:val="16"/>
                <w:szCs w:val="16"/>
                <w:lang w:val="en-GB"/>
              </w:rPr>
            </w:pPr>
            <w:r w:rsidRPr="00634E7E">
              <w:rPr>
                <w:b/>
                <w:bCs/>
                <w:sz w:val="16"/>
                <w:szCs w:val="16"/>
                <w:lang w:val="en-GB"/>
              </w:rPr>
              <w:t xml:space="preserve">Indicator </w:t>
            </w:r>
            <w:r w:rsidR="00CF4C50" w:rsidRPr="00634E7E">
              <w:rPr>
                <w:b/>
                <w:bCs/>
                <w:sz w:val="16"/>
                <w:szCs w:val="16"/>
                <w:lang w:val="en-GB"/>
              </w:rPr>
              <w:t>(</w:t>
            </w:r>
            <w:r w:rsidR="0014460D" w:rsidRPr="00634E7E">
              <w:rPr>
                <w:b/>
                <w:bCs/>
                <w:sz w:val="16"/>
                <w:szCs w:val="16"/>
                <w:lang w:val="en-GB"/>
              </w:rPr>
              <w:t>SDG 8.6.1</w:t>
            </w:r>
            <w:r w:rsidR="00CF4C50" w:rsidRPr="00634E7E">
              <w:rPr>
                <w:b/>
                <w:bCs/>
                <w:sz w:val="16"/>
                <w:szCs w:val="16"/>
                <w:lang w:val="en-GB"/>
              </w:rPr>
              <w:t>)</w:t>
            </w:r>
            <w:r w:rsidRPr="00634E7E">
              <w:rPr>
                <w:b/>
                <w:bCs/>
                <w:sz w:val="16"/>
                <w:szCs w:val="16"/>
                <w:lang w:val="en-GB"/>
              </w:rPr>
              <w:t>:</w:t>
            </w:r>
            <w:r w:rsidR="0014460D" w:rsidRPr="00634E7E">
              <w:rPr>
                <w:sz w:val="16"/>
                <w:szCs w:val="16"/>
                <w:lang w:val="en-GB"/>
              </w:rPr>
              <w:t xml:space="preserve"> Proportion of people of working age not in education, employment or training</w:t>
            </w:r>
            <w:r w:rsidR="000C5A5E" w:rsidRPr="00634E7E">
              <w:rPr>
                <w:sz w:val="16"/>
                <w:szCs w:val="16"/>
                <w:lang w:val="en-GB"/>
              </w:rPr>
              <w:t>.</w:t>
            </w:r>
          </w:p>
          <w:p w14:paraId="65DEFA26" w14:textId="03A35CF2" w:rsidR="0014460D" w:rsidRPr="00634E7E" w:rsidRDefault="0014460D" w:rsidP="003B500B">
            <w:pPr>
              <w:jc w:val="both"/>
              <w:rPr>
                <w:sz w:val="16"/>
                <w:szCs w:val="16"/>
                <w:lang w:val="en-GB"/>
              </w:rPr>
            </w:pPr>
            <w:r w:rsidRPr="00634E7E">
              <w:rPr>
                <w:sz w:val="16"/>
                <w:szCs w:val="16"/>
                <w:lang w:val="en-GB"/>
              </w:rPr>
              <w:t>Baseline: 23%</w:t>
            </w:r>
            <w:r w:rsidR="00350BAA" w:rsidRPr="00634E7E">
              <w:rPr>
                <w:sz w:val="16"/>
                <w:szCs w:val="16"/>
                <w:lang w:val="en-GB"/>
              </w:rPr>
              <w:t xml:space="preserve"> (2017)</w:t>
            </w:r>
          </w:p>
          <w:p w14:paraId="277EFA24" w14:textId="12635F0F" w:rsidR="00305282" w:rsidRPr="00634E7E" w:rsidRDefault="0014460D" w:rsidP="00174DD9">
            <w:pPr>
              <w:jc w:val="both"/>
              <w:rPr>
                <w:sz w:val="16"/>
                <w:szCs w:val="16"/>
                <w:lang w:val="en-GB"/>
              </w:rPr>
            </w:pPr>
            <w:r w:rsidRPr="00634E7E">
              <w:rPr>
                <w:sz w:val="16"/>
                <w:szCs w:val="16"/>
                <w:lang w:val="en-GB"/>
              </w:rPr>
              <w:t>Target: 15%</w:t>
            </w:r>
          </w:p>
        </w:tc>
        <w:tc>
          <w:tcPr>
            <w:tcW w:w="739" w:type="pct"/>
            <w:vMerge w:val="restart"/>
          </w:tcPr>
          <w:p w14:paraId="4D4F1018" w14:textId="77777777" w:rsidR="00305282" w:rsidRPr="00634E7E" w:rsidRDefault="00305282" w:rsidP="00477127">
            <w:pPr>
              <w:rPr>
                <w:color w:val="000000"/>
                <w:sz w:val="16"/>
                <w:szCs w:val="16"/>
                <w:lang w:val="en-GB"/>
              </w:rPr>
            </w:pPr>
            <w:r w:rsidRPr="00634E7E">
              <w:rPr>
                <w:color w:val="000000"/>
                <w:sz w:val="16"/>
                <w:szCs w:val="16"/>
                <w:lang w:val="en-GB"/>
              </w:rPr>
              <w:t>State Statistical Committee; annually</w:t>
            </w:r>
          </w:p>
          <w:p w14:paraId="6D293A77" w14:textId="77777777" w:rsidR="00305282" w:rsidRPr="00634E7E" w:rsidRDefault="00305282" w:rsidP="003B500B">
            <w:pPr>
              <w:jc w:val="both"/>
              <w:rPr>
                <w:b/>
                <w:bCs/>
                <w:color w:val="000000"/>
                <w:sz w:val="16"/>
                <w:szCs w:val="16"/>
                <w:lang w:val="en-GB"/>
              </w:rPr>
            </w:pPr>
          </w:p>
          <w:p w14:paraId="61B4C796" w14:textId="77777777" w:rsidR="00305282" w:rsidRPr="00634E7E" w:rsidRDefault="00305282" w:rsidP="003B500B">
            <w:pPr>
              <w:jc w:val="both"/>
              <w:rPr>
                <w:b/>
                <w:bCs/>
                <w:color w:val="000000"/>
                <w:sz w:val="16"/>
                <w:szCs w:val="16"/>
                <w:lang w:val="en-GB"/>
              </w:rPr>
            </w:pPr>
          </w:p>
          <w:p w14:paraId="72A45905" w14:textId="77777777" w:rsidR="00305282" w:rsidRPr="00634E7E" w:rsidRDefault="00305282" w:rsidP="003B500B">
            <w:pPr>
              <w:jc w:val="both"/>
              <w:rPr>
                <w:b/>
                <w:bCs/>
                <w:color w:val="000000"/>
                <w:sz w:val="16"/>
                <w:szCs w:val="16"/>
                <w:lang w:val="en-GB"/>
              </w:rPr>
            </w:pPr>
          </w:p>
          <w:p w14:paraId="1316ADE3" w14:textId="77777777" w:rsidR="003B500B" w:rsidRPr="00634E7E" w:rsidRDefault="003B500B" w:rsidP="003B500B">
            <w:pPr>
              <w:pStyle w:val="ListParagraph"/>
              <w:numPr>
                <w:ilvl w:val="0"/>
                <w:numId w:val="7"/>
              </w:numPr>
              <w:ind w:left="27" w:hanging="126"/>
              <w:contextualSpacing/>
              <w:jc w:val="both"/>
              <w:rPr>
                <w:sz w:val="16"/>
                <w:szCs w:val="16"/>
              </w:rPr>
            </w:pPr>
          </w:p>
          <w:p w14:paraId="38EE32CF" w14:textId="77777777" w:rsidR="003B500B" w:rsidRPr="00634E7E" w:rsidRDefault="003B500B" w:rsidP="003B500B">
            <w:pPr>
              <w:pStyle w:val="ListParagraph"/>
              <w:numPr>
                <w:ilvl w:val="0"/>
                <w:numId w:val="7"/>
              </w:numPr>
              <w:ind w:left="27" w:hanging="126"/>
              <w:contextualSpacing/>
              <w:jc w:val="both"/>
              <w:rPr>
                <w:sz w:val="16"/>
                <w:szCs w:val="16"/>
              </w:rPr>
            </w:pPr>
          </w:p>
          <w:p w14:paraId="3EF07639" w14:textId="1FC71FA5" w:rsidR="0005042B" w:rsidRPr="00634E7E" w:rsidRDefault="0005042B" w:rsidP="00CC531C">
            <w:pPr>
              <w:pStyle w:val="ListParagraph"/>
              <w:numPr>
                <w:ilvl w:val="0"/>
                <w:numId w:val="7"/>
              </w:numPr>
              <w:ind w:left="27" w:hanging="126"/>
              <w:contextualSpacing/>
              <w:jc w:val="both"/>
              <w:rPr>
                <w:sz w:val="16"/>
                <w:szCs w:val="16"/>
              </w:rPr>
            </w:pPr>
            <w:r w:rsidRPr="00634E7E">
              <w:rPr>
                <w:sz w:val="16"/>
                <w:szCs w:val="16"/>
              </w:rPr>
              <w:t>Ministry of Labo</w:t>
            </w:r>
            <w:r w:rsidR="00054D98" w:rsidRPr="00634E7E">
              <w:rPr>
                <w:sz w:val="16"/>
                <w:szCs w:val="16"/>
              </w:rPr>
              <w:t>u</w:t>
            </w:r>
            <w:r w:rsidRPr="00634E7E">
              <w:rPr>
                <w:sz w:val="16"/>
                <w:szCs w:val="16"/>
              </w:rPr>
              <w:t xml:space="preserve">r and Social Protection of the </w:t>
            </w:r>
          </w:p>
          <w:p w14:paraId="29F43091" w14:textId="43736CDD" w:rsidR="0005042B" w:rsidRPr="00634E7E" w:rsidRDefault="0005042B" w:rsidP="003B500B">
            <w:pPr>
              <w:pStyle w:val="ListParagraph"/>
              <w:numPr>
                <w:ilvl w:val="0"/>
                <w:numId w:val="7"/>
              </w:numPr>
              <w:ind w:left="27" w:hanging="126"/>
              <w:contextualSpacing/>
              <w:jc w:val="both"/>
              <w:rPr>
                <w:sz w:val="16"/>
                <w:szCs w:val="16"/>
              </w:rPr>
            </w:pPr>
            <w:r w:rsidRPr="00634E7E">
              <w:rPr>
                <w:sz w:val="16"/>
                <w:szCs w:val="16"/>
              </w:rPr>
              <w:t>Population, State Committee for Family, Women and Children Affairs</w:t>
            </w:r>
            <w:r w:rsidRPr="00634E7E">
              <w:rPr>
                <w:b/>
                <w:bCs/>
                <w:sz w:val="16"/>
                <w:szCs w:val="16"/>
              </w:rPr>
              <w:t xml:space="preserve">, </w:t>
            </w:r>
            <w:r w:rsidRPr="00634E7E">
              <w:rPr>
                <w:color w:val="000000"/>
                <w:sz w:val="16"/>
                <w:szCs w:val="16"/>
                <w:lang w:val="en-GB"/>
              </w:rPr>
              <w:t>UNDP report; annually</w:t>
            </w:r>
          </w:p>
          <w:p w14:paraId="44D1495D" w14:textId="77777777" w:rsidR="00305282" w:rsidRPr="00634E7E" w:rsidRDefault="00305282" w:rsidP="003B500B">
            <w:pPr>
              <w:jc w:val="both"/>
              <w:rPr>
                <w:b/>
                <w:bCs/>
                <w:color w:val="000000"/>
                <w:sz w:val="16"/>
                <w:szCs w:val="16"/>
                <w:lang w:val="en-GB"/>
              </w:rPr>
            </w:pPr>
          </w:p>
          <w:p w14:paraId="2BF85179" w14:textId="77777777" w:rsidR="00305282" w:rsidRPr="00634E7E" w:rsidRDefault="00305282" w:rsidP="003B500B">
            <w:pPr>
              <w:jc w:val="both"/>
              <w:rPr>
                <w:b/>
                <w:bCs/>
                <w:color w:val="000000"/>
                <w:sz w:val="16"/>
                <w:szCs w:val="16"/>
                <w:lang w:val="en-GB"/>
              </w:rPr>
            </w:pPr>
          </w:p>
          <w:p w14:paraId="40785415" w14:textId="77777777" w:rsidR="003B500B" w:rsidRPr="00634E7E" w:rsidRDefault="003B500B" w:rsidP="003B500B">
            <w:pPr>
              <w:ind w:left="27"/>
              <w:contextualSpacing/>
              <w:jc w:val="both"/>
              <w:rPr>
                <w:sz w:val="16"/>
                <w:szCs w:val="16"/>
              </w:rPr>
            </w:pPr>
          </w:p>
          <w:p w14:paraId="6ED0B513" w14:textId="77777777" w:rsidR="003B500B" w:rsidRPr="00634E7E" w:rsidRDefault="003B500B" w:rsidP="003B500B">
            <w:pPr>
              <w:ind w:left="27"/>
              <w:contextualSpacing/>
              <w:jc w:val="both"/>
              <w:rPr>
                <w:sz w:val="16"/>
                <w:szCs w:val="16"/>
              </w:rPr>
            </w:pPr>
          </w:p>
          <w:p w14:paraId="6C42D2A8" w14:textId="77777777" w:rsidR="003B500B" w:rsidRPr="00634E7E" w:rsidRDefault="003B500B" w:rsidP="003B500B">
            <w:pPr>
              <w:ind w:left="27"/>
              <w:contextualSpacing/>
              <w:jc w:val="both"/>
              <w:rPr>
                <w:sz w:val="16"/>
                <w:szCs w:val="16"/>
              </w:rPr>
            </w:pPr>
          </w:p>
          <w:p w14:paraId="24B03B4E" w14:textId="77777777" w:rsidR="003B500B" w:rsidRPr="00634E7E" w:rsidRDefault="003B500B" w:rsidP="003B500B">
            <w:pPr>
              <w:ind w:left="27"/>
              <w:contextualSpacing/>
              <w:jc w:val="both"/>
              <w:rPr>
                <w:sz w:val="16"/>
                <w:szCs w:val="16"/>
              </w:rPr>
            </w:pPr>
          </w:p>
          <w:p w14:paraId="247DA24A" w14:textId="7467B518" w:rsidR="0014460D" w:rsidRPr="00634E7E" w:rsidRDefault="003B500B" w:rsidP="003B500B">
            <w:pPr>
              <w:contextualSpacing/>
              <w:jc w:val="both"/>
              <w:rPr>
                <w:sz w:val="16"/>
                <w:szCs w:val="16"/>
              </w:rPr>
            </w:pPr>
            <w:r w:rsidRPr="00634E7E">
              <w:rPr>
                <w:sz w:val="16"/>
                <w:szCs w:val="16"/>
              </w:rPr>
              <w:t xml:space="preserve"> </w:t>
            </w:r>
            <w:r w:rsidR="0014460D" w:rsidRPr="00634E7E">
              <w:rPr>
                <w:sz w:val="16"/>
                <w:szCs w:val="16"/>
              </w:rPr>
              <w:t>Ministry of Labo</w:t>
            </w:r>
            <w:r w:rsidR="00054D98" w:rsidRPr="00634E7E">
              <w:rPr>
                <w:sz w:val="16"/>
                <w:szCs w:val="16"/>
              </w:rPr>
              <w:t>u</w:t>
            </w:r>
            <w:r w:rsidR="0014460D" w:rsidRPr="00634E7E">
              <w:rPr>
                <w:sz w:val="16"/>
                <w:szCs w:val="16"/>
              </w:rPr>
              <w:t xml:space="preserve">r and </w:t>
            </w:r>
          </w:p>
          <w:p w14:paraId="02C7C15C" w14:textId="77777777" w:rsidR="0014460D" w:rsidRPr="00634E7E" w:rsidRDefault="0014460D" w:rsidP="003B500B">
            <w:pPr>
              <w:pStyle w:val="ListParagraph"/>
              <w:numPr>
                <w:ilvl w:val="0"/>
                <w:numId w:val="7"/>
              </w:numPr>
              <w:ind w:left="27" w:hanging="126"/>
              <w:contextualSpacing/>
              <w:jc w:val="both"/>
              <w:rPr>
                <w:sz w:val="16"/>
                <w:szCs w:val="16"/>
              </w:rPr>
            </w:pPr>
            <w:r w:rsidRPr="00634E7E">
              <w:rPr>
                <w:sz w:val="16"/>
                <w:szCs w:val="16"/>
              </w:rPr>
              <w:t xml:space="preserve">Social Protection of the </w:t>
            </w:r>
          </w:p>
          <w:p w14:paraId="44519D0B" w14:textId="77777777" w:rsidR="0014460D" w:rsidRPr="00634E7E" w:rsidRDefault="0014460D" w:rsidP="003B500B">
            <w:pPr>
              <w:pStyle w:val="ListParagraph"/>
              <w:numPr>
                <w:ilvl w:val="0"/>
                <w:numId w:val="7"/>
              </w:numPr>
              <w:ind w:left="27" w:hanging="126"/>
              <w:contextualSpacing/>
              <w:jc w:val="both"/>
              <w:rPr>
                <w:sz w:val="16"/>
                <w:szCs w:val="16"/>
              </w:rPr>
            </w:pPr>
            <w:r w:rsidRPr="00634E7E">
              <w:rPr>
                <w:sz w:val="16"/>
                <w:szCs w:val="16"/>
              </w:rPr>
              <w:t xml:space="preserve">Population </w:t>
            </w:r>
          </w:p>
          <w:p w14:paraId="37C79E50" w14:textId="05B16787" w:rsidR="00305282" w:rsidRPr="00634E7E" w:rsidRDefault="00305282" w:rsidP="00174DD9">
            <w:pPr>
              <w:rPr>
                <w:color w:val="000000"/>
                <w:sz w:val="16"/>
                <w:szCs w:val="16"/>
                <w:lang w:val="en-GB"/>
              </w:rPr>
            </w:pPr>
          </w:p>
        </w:tc>
        <w:tc>
          <w:tcPr>
            <w:tcW w:w="1610" w:type="pct"/>
            <w:gridSpan w:val="2"/>
            <w:vMerge w:val="restart"/>
            <w:tcBorders>
              <w:top w:val="nil"/>
            </w:tcBorders>
            <w:tcMar>
              <w:top w:w="72" w:type="dxa"/>
              <w:left w:w="144" w:type="dxa"/>
              <w:bottom w:w="72" w:type="dxa"/>
              <w:right w:w="144" w:type="dxa"/>
            </w:tcMar>
          </w:tcPr>
          <w:p w14:paraId="00113A35" w14:textId="11158A9B" w:rsidR="00305282" w:rsidRPr="00634E7E" w:rsidRDefault="00305282" w:rsidP="00477127">
            <w:pPr>
              <w:widowControl w:val="0"/>
              <w:jc w:val="both"/>
              <w:rPr>
                <w:b/>
                <w:bCs/>
                <w:sz w:val="16"/>
                <w:szCs w:val="16"/>
                <w:lang w:val="en-GB"/>
              </w:rPr>
            </w:pPr>
            <w:r w:rsidRPr="00634E7E">
              <w:rPr>
                <w:b/>
                <w:bCs/>
                <w:sz w:val="16"/>
                <w:szCs w:val="16"/>
                <w:lang w:val="en-GB"/>
              </w:rPr>
              <w:t>Output 1.1</w:t>
            </w:r>
            <w:r w:rsidR="00145A1F" w:rsidRPr="00634E7E">
              <w:rPr>
                <w:b/>
                <w:bCs/>
                <w:sz w:val="16"/>
                <w:szCs w:val="16"/>
                <w:lang w:val="en-GB"/>
              </w:rPr>
              <w:t xml:space="preserve">. </w:t>
            </w:r>
            <w:r w:rsidRPr="00634E7E">
              <w:rPr>
                <w:b/>
                <w:bCs/>
                <w:sz w:val="16"/>
                <w:szCs w:val="16"/>
                <w:lang w:val="en-GB"/>
              </w:rPr>
              <w:t>Vulnerable groups, particularly the poor, women</w:t>
            </w:r>
            <w:r w:rsidR="002E372C" w:rsidRPr="00634E7E">
              <w:rPr>
                <w:b/>
                <w:bCs/>
                <w:sz w:val="16"/>
                <w:szCs w:val="16"/>
                <w:lang w:val="en-GB"/>
              </w:rPr>
              <w:t xml:space="preserve"> and</w:t>
            </w:r>
            <w:r w:rsidRPr="00634E7E">
              <w:rPr>
                <w:b/>
                <w:bCs/>
                <w:sz w:val="16"/>
                <w:szCs w:val="16"/>
                <w:lang w:val="en-GB"/>
              </w:rPr>
              <w:t xml:space="preserve"> people with disabilities</w:t>
            </w:r>
            <w:r w:rsidR="007B5D97" w:rsidRPr="00634E7E">
              <w:rPr>
                <w:b/>
                <w:bCs/>
                <w:sz w:val="16"/>
                <w:szCs w:val="16"/>
                <w:lang w:val="en-GB"/>
              </w:rPr>
              <w:t xml:space="preserve"> (PWD)</w:t>
            </w:r>
            <w:r w:rsidRPr="00634E7E">
              <w:rPr>
                <w:b/>
                <w:bCs/>
                <w:sz w:val="16"/>
                <w:szCs w:val="16"/>
                <w:lang w:val="en-GB"/>
              </w:rPr>
              <w:t>, are empowered to gain universal access to financial and non-financial assets to build productive capacities and benefit from sustainable livelihoods and jobs</w:t>
            </w:r>
            <w:r w:rsidR="000C5A5E" w:rsidRPr="00634E7E">
              <w:rPr>
                <w:b/>
                <w:bCs/>
                <w:sz w:val="16"/>
                <w:szCs w:val="16"/>
                <w:lang w:val="en-GB"/>
              </w:rPr>
              <w:t>.</w:t>
            </w:r>
          </w:p>
          <w:p w14:paraId="2FF2C03F" w14:textId="4E633D8B" w:rsidR="00305282" w:rsidRPr="00634E7E" w:rsidRDefault="00305282" w:rsidP="00477127">
            <w:pPr>
              <w:jc w:val="both"/>
              <w:rPr>
                <w:sz w:val="16"/>
                <w:szCs w:val="16"/>
                <w:lang w:val="en-GB"/>
              </w:rPr>
            </w:pPr>
            <w:bookmarkStart w:id="11" w:name="_Hlk52547828"/>
            <w:r w:rsidRPr="00634E7E">
              <w:rPr>
                <w:b/>
                <w:bCs/>
                <w:sz w:val="16"/>
                <w:szCs w:val="16"/>
                <w:lang w:val="en-GB"/>
              </w:rPr>
              <w:t xml:space="preserve">Indicator 1.1.1 </w:t>
            </w:r>
            <w:r w:rsidRPr="00634E7E">
              <w:rPr>
                <w:sz w:val="16"/>
                <w:szCs w:val="16"/>
                <w:lang w:val="en-GB"/>
              </w:rPr>
              <w:t xml:space="preserve">Number of vulnerable populations </w:t>
            </w:r>
            <w:r w:rsidR="004C2026" w:rsidRPr="00634E7E">
              <w:rPr>
                <w:sz w:val="16"/>
                <w:szCs w:val="16"/>
                <w:lang w:val="en-GB"/>
              </w:rPr>
              <w:t xml:space="preserve">including </w:t>
            </w:r>
            <w:r w:rsidRPr="00634E7E">
              <w:rPr>
                <w:sz w:val="16"/>
                <w:szCs w:val="16"/>
                <w:lang w:val="en-GB"/>
              </w:rPr>
              <w:t xml:space="preserve">PWD receive tailored support for activation, social and work-oriented rehabilitation for self-employment or </w:t>
            </w:r>
            <w:r w:rsidR="00054D98" w:rsidRPr="00634E7E">
              <w:rPr>
                <w:sz w:val="16"/>
                <w:szCs w:val="16"/>
                <w:lang w:val="en-GB"/>
              </w:rPr>
              <w:t>employment into the formal labou</w:t>
            </w:r>
            <w:r w:rsidRPr="00634E7E">
              <w:rPr>
                <w:sz w:val="16"/>
                <w:szCs w:val="16"/>
                <w:lang w:val="en-GB"/>
              </w:rPr>
              <w:t>r</w:t>
            </w:r>
            <w:r w:rsidR="001230AF">
              <w:rPr>
                <w:sz w:val="16"/>
                <w:szCs w:val="16"/>
                <w:lang w:val="en-GB"/>
              </w:rPr>
              <w:t xml:space="preserve"> </w:t>
            </w:r>
            <w:r w:rsidRPr="00634E7E">
              <w:rPr>
                <w:sz w:val="16"/>
                <w:szCs w:val="16"/>
                <w:lang w:val="en-GB"/>
              </w:rPr>
              <w:t>market</w:t>
            </w:r>
            <w:r w:rsidR="002A192F" w:rsidRPr="00634E7E">
              <w:rPr>
                <w:sz w:val="16"/>
                <w:szCs w:val="16"/>
                <w:lang w:val="en-GB"/>
              </w:rPr>
              <w:t xml:space="preserve"> in the regions</w:t>
            </w:r>
            <w:r w:rsidRPr="00634E7E">
              <w:rPr>
                <w:sz w:val="16"/>
                <w:szCs w:val="16"/>
                <w:lang w:val="en-GB"/>
              </w:rPr>
              <w:t xml:space="preserve"> </w:t>
            </w:r>
          </w:p>
          <w:p w14:paraId="0EC60530" w14:textId="77777777" w:rsidR="00305282" w:rsidRPr="00634E7E" w:rsidRDefault="00305282" w:rsidP="00477127">
            <w:pPr>
              <w:widowControl w:val="0"/>
              <w:jc w:val="both"/>
              <w:rPr>
                <w:sz w:val="16"/>
                <w:szCs w:val="16"/>
                <w:lang w:val="en-GB"/>
              </w:rPr>
            </w:pPr>
            <w:r w:rsidRPr="00634E7E">
              <w:rPr>
                <w:sz w:val="16"/>
                <w:szCs w:val="16"/>
                <w:lang w:val="en-GB"/>
              </w:rPr>
              <w:t>Baseline: 0</w:t>
            </w:r>
          </w:p>
          <w:p w14:paraId="5DC1AA73" w14:textId="0C945F5D" w:rsidR="00305282" w:rsidRPr="00634E7E" w:rsidRDefault="00305282" w:rsidP="00477127">
            <w:pPr>
              <w:jc w:val="both"/>
              <w:rPr>
                <w:sz w:val="16"/>
                <w:szCs w:val="16"/>
                <w:lang w:val="en-GB"/>
              </w:rPr>
            </w:pPr>
            <w:r w:rsidRPr="00634E7E">
              <w:rPr>
                <w:sz w:val="16"/>
                <w:szCs w:val="16"/>
                <w:lang w:val="en-GB"/>
              </w:rPr>
              <w:t xml:space="preserve">Target: min </w:t>
            </w:r>
            <w:r w:rsidR="007F48CB" w:rsidRPr="00634E7E">
              <w:rPr>
                <w:sz w:val="16"/>
                <w:szCs w:val="16"/>
                <w:lang w:val="en-GB"/>
              </w:rPr>
              <w:t>700</w:t>
            </w:r>
            <w:r w:rsidRPr="00634E7E">
              <w:rPr>
                <w:sz w:val="16"/>
                <w:szCs w:val="16"/>
                <w:vertAlign w:val="superscript"/>
                <w:lang w:val="en-GB"/>
              </w:rPr>
              <w:t xml:space="preserve"> </w:t>
            </w:r>
            <w:r w:rsidRPr="00634E7E">
              <w:rPr>
                <w:sz w:val="16"/>
                <w:szCs w:val="16"/>
                <w:lang w:val="en-GB"/>
              </w:rPr>
              <w:t>(4</w:t>
            </w:r>
            <w:r w:rsidR="007F48CB" w:rsidRPr="00634E7E">
              <w:rPr>
                <w:sz w:val="16"/>
                <w:szCs w:val="16"/>
                <w:lang w:val="en-GB"/>
              </w:rPr>
              <w:t>2</w:t>
            </w:r>
            <w:r w:rsidR="003B500B" w:rsidRPr="00634E7E">
              <w:rPr>
                <w:sz w:val="16"/>
                <w:szCs w:val="16"/>
                <w:lang w:val="en-GB"/>
              </w:rPr>
              <w:t>5</w:t>
            </w:r>
            <w:r w:rsidRPr="00634E7E">
              <w:rPr>
                <w:sz w:val="16"/>
                <w:szCs w:val="16"/>
                <w:lang w:val="en-GB"/>
              </w:rPr>
              <w:t xml:space="preserve"> women)</w:t>
            </w:r>
          </w:p>
          <w:bookmarkEnd w:id="11"/>
          <w:p w14:paraId="69B4D777" w14:textId="08F5B5C1" w:rsidR="00305282" w:rsidRPr="00634E7E" w:rsidRDefault="00305282" w:rsidP="00477127">
            <w:pPr>
              <w:widowControl w:val="0"/>
              <w:jc w:val="both"/>
              <w:rPr>
                <w:color w:val="000000"/>
                <w:sz w:val="16"/>
                <w:szCs w:val="16"/>
                <w:lang w:val="en-GB"/>
              </w:rPr>
            </w:pPr>
            <w:r w:rsidRPr="00634E7E">
              <w:rPr>
                <w:b/>
                <w:bCs/>
                <w:sz w:val="16"/>
                <w:szCs w:val="16"/>
              </w:rPr>
              <w:t>Data source; frequency:</w:t>
            </w:r>
            <w:r w:rsidRPr="00634E7E">
              <w:rPr>
                <w:color w:val="000000"/>
                <w:sz w:val="16"/>
                <w:szCs w:val="16"/>
                <w:lang w:val="en-GB"/>
              </w:rPr>
              <w:t xml:space="preserve"> Ministry o</w:t>
            </w:r>
            <w:r w:rsidR="00054D98" w:rsidRPr="00634E7E">
              <w:rPr>
                <w:color w:val="000000"/>
                <w:sz w:val="16"/>
                <w:szCs w:val="16"/>
                <w:lang w:val="en-GB"/>
              </w:rPr>
              <w:t>f Labou</w:t>
            </w:r>
            <w:r w:rsidRPr="00634E7E">
              <w:rPr>
                <w:color w:val="000000"/>
                <w:sz w:val="16"/>
                <w:szCs w:val="16"/>
                <w:lang w:val="en-GB"/>
              </w:rPr>
              <w:t>r and Social Protection</w:t>
            </w:r>
            <w:r w:rsidR="002E372C" w:rsidRPr="00634E7E">
              <w:rPr>
                <w:color w:val="000000"/>
                <w:sz w:val="16"/>
                <w:szCs w:val="16"/>
                <w:lang w:val="en-GB"/>
              </w:rPr>
              <w:t xml:space="preserve"> of the Population</w:t>
            </w:r>
            <w:r w:rsidRPr="00634E7E">
              <w:rPr>
                <w:color w:val="000000"/>
                <w:sz w:val="16"/>
                <w:szCs w:val="16"/>
                <w:lang w:val="en-GB"/>
              </w:rPr>
              <w:t>,</w:t>
            </w:r>
            <w:r w:rsidRPr="00634E7E">
              <w:rPr>
                <w:b/>
                <w:bCs/>
                <w:color w:val="000000"/>
                <w:sz w:val="16"/>
                <w:szCs w:val="16"/>
                <w:lang w:val="en-GB"/>
              </w:rPr>
              <w:t xml:space="preserve"> </w:t>
            </w:r>
            <w:r w:rsidRPr="00634E7E">
              <w:rPr>
                <w:color w:val="000000"/>
                <w:sz w:val="16"/>
                <w:szCs w:val="16"/>
                <w:lang w:val="en-GB"/>
              </w:rPr>
              <w:t>UNDP report; annually (targets are revised as a result of COVID-19)</w:t>
            </w:r>
            <w:r w:rsidR="000C5A5E" w:rsidRPr="00634E7E">
              <w:rPr>
                <w:color w:val="000000"/>
                <w:sz w:val="16"/>
                <w:szCs w:val="16"/>
                <w:lang w:val="en-GB"/>
              </w:rPr>
              <w:t>.</w:t>
            </w:r>
          </w:p>
          <w:p w14:paraId="41C98F5C" w14:textId="77777777" w:rsidR="007F48CB" w:rsidRPr="00634E7E" w:rsidRDefault="007F48CB" w:rsidP="00477127">
            <w:pPr>
              <w:widowControl w:val="0"/>
              <w:jc w:val="both"/>
              <w:rPr>
                <w:bCs/>
                <w:sz w:val="16"/>
                <w:szCs w:val="16"/>
              </w:rPr>
            </w:pPr>
          </w:p>
          <w:p w14:paraId="7056AA25" w14:textId="0273260B" w:rsidR="00305282" w:rsidRPr="00634E7E" w:rsidRDefault="00305282" w:rsidP="00477127">
            <w:pPr>
              <w:jc w:val="both"/>
              <w:rPr>
                <w:sz w:val="16"/>
                <w:szCs w:val="16"/>
                <w:lang w:val="en-GB"/>
              </w:rPr>
            </w:pPr>
            <w:r w:rsidRPr="00634E7E">
              <w:rPr>
                <w:b/>
                <w:bCs/>
                <w:sz w:val="16"/>
                <w:szCs w:val="16"/>
                <w:lang w:val="en-GB"/>
              </w:rPr>
              <w:t>Indicator 1.1.2</w:t>
            </w:r>
            <w:r w:rsidRPr="00634E7E">
              <w:rPr>
                <w:sz w:val="16"/>
                <w:szCs w:val="16"/>
                <w:lang w:val="en-GB"/>
              </w:rPr>
              <w:t xml:space="preserve"> Number of </w:t>
            </w:r>
            <w:r w:rsidR="00477127" w:rsidRPr="00634E7E">
              <w:rPr>
                <w:sz w:val="16"/>
                <w:szCs w:val="16"/>
                <w:lang w:val="en-GB"/>
              </w:rPr>
              <w:t>young</w:t>
            </w:r>
            <w:r w:rsidRPr="00634E7E">
              <w:rPr>
                <w:sz w:val="16"/>
                <w:szCs w:val="16"/>
                <w:lang w:val="en-GB"/>
              </w:rPr>
              <w:t xml:space="preserve"> </w:t>
            </w:r>
            <w:r w:rsidR="00477127" w:rsidRPr="00634E7E">
              <w:rPr>
                <w:sz w:val="16"/>
                <w:szCs w:val="16"/>
                <w:lang w:val="en-GB"/>
              </w:rPr>
              <w:t>women and men</w:t>
            </w:r>
            <w:r w:rsidR="007A7CF6" w:rsidRPr="00634E7E">
              <w:rPr>
                <w:sz w:val="16"/>
                <w:szCs w:val="16"/>
                <w:lang w:val="en-GB"/>
              </w:rPr>
              <w:t xml:space="preserve"> </w:t>
            </w:r>
            <w:r w:rsidRPr="00634E7E">
              <w:rPr>
                <w:sz w:val="16"/>
                <w:szCs w:val="16"/>
                <w:lang w:val="en-GB"/>
              </w:rPr>
              <w:t>gaining the skills and access to secure a decent job within 12 months of receiving training</w:t>
            </w:r>
            <w:r w:rsidR="002A192F" w:rsidRPr="00634E7E">
              <w:rPr>
                <w:sz w:val="16"/>
                <w:szCs w:val="16"/>
                <w:lang w:val="en-GB"/>
              </w:rPr>
              <w:t xml:space="preserve"> in the regions</w:t>
            </w:r>
            <w:r w:rsidR="000C5A5E" w:rsidRPr="00634E7E">
              <w:rPr>
                <w:sz w:val="16"/>
                <w:szCs w:val="16"/>
                <w:lang w:val="en-GB"/>
              </w:rPr>
              <w:t>.</w:t>
            </w:r>
          </w:p>
          <w:p w14:paraId="47CA4148" w14:textId="77777777" w:rsidR="00305282" w:rsidRPr="00634E7E" w:rsidRDefault="00305282" w:rsidP="00477127">
            <w:pPr>
              <w:widowControl w:val="0"/>
              <w:jc w:val="both"/>
              <w:rPr>
                <w:sz w:val="16"/>
                <w:szCs w:val="16"/>
                <w:lang w:val="en-GB"/>
              </w:rPr>
            </w:pPr>
            <w:r w:rsidRPr="00634E7E">
              <w:rPr>
                <w:sz w:val="16"/>
                <w:szCs w:val="16"/>
                <w:lang w:val="en-GB"/>
              </w:rPr>
              <w:t>Baseline: 0</w:t>
            </w:r>
          </w:p>
          <w:p w14:paraId="35373A1A" w14:textId="2E7C1C09" w:rsidR="00305282" w:rsidRPr="00634E7E" w:rsidRDefault="00305282" w:rsidP="00477127">
            <w:pPr>
              <w:widowControl w:val="0"/>
              <w:jc w:val="both"/>
              <w:rPr>
                <w:sz w:val="16"/>
                <w:szCs w:val="16"/>
                <w:lang w:val="en-GB"/>
              </w:rPr>
            </w:pPr>
            <w:r w:rsidRPr="00634E7E">
              <w:rPr>
                <w:sz w:val="16"/>
                <w:szCs w:val="16"/>
                <w:lang w:val="en-GB"/>
              </w:rPr>
              <w:t xml:space="preserve">Target: 202 employed (of which 112 are women) </w:t>
            </w:r>
          </w:p>
          <w:p w14:paraId="22BCD435" w14:textId="554A65AF" w:rsidR="00305282" w:rsidRPr="00634E7E" w:rsidRDefault="00305282" w:rsidP="00477127">
            <w:pPr>
              <w:widowControl w:val="0"/>
              <w:jc w:val="both"/>
              <w:rPr>
                <w:color w:val="000000"/>
                <w:sz w:val="16"/>
                <w:szCs w:val="16"/>
                <w:lang w:val="en-GB"/>
              </w:rPr>
            </w:pPr>
            <w:r w:rsidRPr="00634E7E">
              <w:rPr>
                <w:b/>
                <w:bCs/>
                <w:sz w:val="16"/>
                <w:szCs w:val="16"/>
              </w:rPr>
              <w:t xml:space="preserve">Data source; frequency: </w:t>
            </w:r>
            <w:r w:rsidRPr="00634E7E">
              <w:rPr>
                <w:color w:val="000000"/>
                <w:sz w:val="16"/>
                <w:szCs w:val="16"/>
                <w:lang w:val="en-GB"/>
              </w:rPr>
              <w:t>UNDP report; annually</w:t>
            </w:r>
            <w:r w:rsidR="000C5A5E" w:rsidRPr="00634E7E">
              <w:rPr>
                <w:color w:val="000000"/>
                <w:sz w:val="16"/>
                <w:szCs w:val="16"/>
                <w:lang w:val="en-GB"/>
              </w:rPr>
              <w:t>.</w:t>
            </w:r>
          </w:p>
          <w:p w14:paraId="0C71950B" w14:textId="3515BB95" w:rsidR="007F48CB" w:rsidRPr="00634E7E" w:rsidRDefault="007F48CB" w:rsidP="00477127">
            <w:pPr>
              <w:widowControl w:val="0"/>
              <w:jc w:val="both"/>
              <w:rPr>
                <w:bCs/>
                <w:sz w:val="16"/>
                <w:szCs w:val="16"/>
              </w:rPr>
            </w:pPr>
          </w:p>
          <w:p w14:paraId="1DCA1747" w14:textId="77777777" w:rsidR="003B500B" w:rsidRPr="00634E7E" w:rsidRDefault="003B500B" w:rsidP="00477127">
            <w:pPr>
              <w:widowControl w:val="0"/>
              <w:jc w:val="both"/>
              <w:rPr>
                <w:bCs/>
                <w:sz w:val="16"/>
                <w:szCs w:val="16"/>
              </w:rPr>
            </w:pPr>
          </w:p>
          <w:p w14:paraId="2567FB7E" w14:textId="77777777" w:rsidR="00F3653D" w:rsidRPr="00634E7E" w:rsidRDefault="00305282" w:rsidP="00477127">
            <w:pPr>
              <w:jc w:val="both"/>
              <w:rPr>
                <w:b/>
                <w:bCs/>
                <w:sz w:val="16"/>
                <w:szCs w:val="16"/>
              </w:rPr>
            </w:pPr>
            <w:r w:rsidRPr="00634E7E">
              <w:rPr>
                <w:b/>
                <w:bCs/>
                <w:sz w:val="16"/>
                <w:szCs w:val="16"/>
                <w:lang w:val="en-GB"/>
              </w:rPr>
              <w:t xml:space="preserve">Output 1.2 Vulnerable groups empowered </w:t>
            </w:r>
            <w:r w:rsidRPr="00634E7E">
              <w:rPr>
                <w:b/>
                <w:bCs/>
                <w:sz w:val="16"/>
                <w:szCs w:val="16"/>
              </w:rPr>
              <w:t>to benefit from skills and resources to achieve financial resilience through establishing MSMEs and social enterprises</w:t>
            </w:r>
            <w:r w:rsidR="000C5A5E" w:rsidRPr="00634E7E">
              <w:rPr>
                <w:b/>
                <w:bCs/>
                <w:sz w:val="16"/>
                <w:szCs w:val="16"/>
              </w:rPr>
              <w:t>.</w:t>
            </w:r>
            <w:r w:rsidRPr="00634E7E">
              <w:rPr>
                <w:b/>
                <w:bCs/>
                <w:sz w:val="16"/>
                <w:szCs w:val="16"/>
              </w:rPr>
              <w:t xml:space="preserve"> </w:t>
            </w:r>
          </w:p>
          <w:p w14:paraId="1CD059B0" w14:textId="587B3038" w:rsidR="00305282" w:rsidRPr="00634E7E" w:rsidRDefault="00305282" w:rsidP="00477127">
            <w:pPr>
              <w:jc w:val="both"/>
              <w:rPr>
                <w:sz w:val="16"/>
                <w:szCs w:val="16"/>
              </w:rPr>
            </w:pPr>
            <w:bookmarkStart w:id="12" w:name="_Hlk52547850"/>
            <w:r w:rsidRPr="00634E7E">
              <w:rPr>
                <w:b/>
                <w:bCs/>
                <w:sz w:val="16"/>
                <w:szCs w:val="16"/>
                <w:lang w:val="en-GB"/>
              </w:rPr>
              <w:t>Indicator 1.2.1</w:t>
            </w:r>
            <w:r w:rsidRPr="00634E7E">
              <w:rPr>
                <w:sz w:val="16"/>
                <w:szCs w:val="16"/>
              </w:rPr>
              <w:t xml:space="preserve"> Number of MSMEs and social enterprises operating in lower-income communities</w:t>
            </w:r>
            <w:r w:rsidR="000C5A5E" w:rsidRPr="00634E7E">
              <w:rPr>
                <w:sz w:val="16"/>
                <w:szCs w:val="16"/>
              </w:rPr>
              <w:t>.</w:t>
            </w:r>
          </w:p>
          <w:p w14:paraId="000D8318" w14:textId="77777777" w:rsidR="00305282" w:rsidRPr="00634E7E" w:rsidRDefault="00305282" w:rsidP="00477127">
            <w:pPr>
              <w:jc w:val="both"/>
              <w:rPr>
                <w:sz w:val="16"/>
                <w:szCs w:val="16"/>
                <w:lang w:val="en-GB"/>
              </w:rPr>
            </w:pPr>
            <w:r w:rsidRPr="00634E7E">
              <w:rPr>
                <w:sz w:val="16"/>
                <w:szCs w:val="16"/>
                <w:lang w:val="en-GB"/>
              </w:rPr>
              <w:t>Baseline: 0</w:t>
            </w:r>
          </w:p>
          <w:p w14:paraId="216ACE24" w14:textId="0C68FC00" w:rsidR="00305282" w:rsidRPr="00634E7E" w:rsidRDefault="00305282" w:rsidP="00477127">
            <w:pPr>
              <w:jc w:val="both"/>
              <w:rPr>
                <w:sz w:val="16"/>
                <w:szCs w:val="16"/>
                <w:lang w:val="en-GB"/>
              </w:rPr>
            </w:pPr>
            <w:r w:rsidRPr="00634E7E">
              <w:rPr>
                <w:sz w:val="16"/>
                <w:szCs w:val="16"/>
                <w:lang w:val="en-GB"/>
              </w:rPr>
              <w:t xml:space="preserve">Target: min 500 </w:t>
            </w:r>
            <w:r w:rsidR="007F48CB" w:rsidRPr="00634E7E">
              <w:rPr>
                <w:sz w:val="16"/>
                <w:szCs w:val="16"/>
                <w:lang w:val="en-GB"/>
              </w:rPr>
              <w:t xml:space="preserve">(150 </w:t>
            </w:r>
            <w:r w:rsidRPr="00634E7E">
              <w:rPr>
                <w:sz w:val="16"/>
                <w:szCs w:val="16"/>
                <w:lang w:val="en-GB"/>
              </w:rPr>
              <w:t>women-led businesses</w:t>
            </w:r>
            <w:r w:rsidR="007F48CB" w:rsidRPr="00634E7E">
              <w:rPr>
                <w:sz w:val="16"/>
                <w:szCs w:val="16"/>
                <w:lang w:val="en-GB"/>
              </w:rPr>
              <w:t>)</w:t>
            </w:r>
          </w:p>
          <w:p w14:paraId="19730B2E" w14:textId="222BC9BC" w:rsidR="00305282" w:rsidRPr="00634E7E" w:rsidRDefault="00305282" w:rsidP="00477127">
            <w:pPr>
              <w:widowControl w:val="0"/>
              <w:jc w:val="both"/>
              <w:rPr>
                <w:bCs/>
                <w:sz w:val="16"/>
                <w:szCs w:val="16"/>
              </w:rPr>
            </w:pPr>
            <w:r w:rsidRPr="00634E7E">
              <w:rPr>
                <w:b/>
                <w:bCs/>
                <w:sz w:val="16"/>
                <w:szCs w:val="16"/>
              </w:rPr>
              <w:t>Data source; frequency:</w:t>
            </w:r>
            <w:r w:rsidR="00054D98" w:rsidRPr="00634E7E">
              <w:rPr>
                <w:color w:val="000000"/>
                <w:sz w:val="16"/>
                <w:szCs w:val="16"/>
                <w:lang w:val="en-GB"/>
              </w:rPr>
              <w:t xml:space="preserve"> Ministry of Labou</w:t>
            </w:r>
            <w:r w:rsidRPr="00634E7E">
              <w:rPr>
                <w:color w:val="000000"/>
                <w:sz w:val="16"/>
                <w:szCs w:val="16"/>
                <w:lang w:val="en-GB"/>
              </w:rPr>
              <w:t>r and Social Protection</w:t>
            </w:r>
            <w:r w:rsidR="002E372C" w:rsidRPr="00634E7E">
              <w:rPr>
                <w:color w:val="000000"/>
                <w:sz w:val="16"/>
                <w:szCs w:val="16"/>
                <w:lang w:val="en-GB"/>
              </w:rPr>
              <w:t xml:space="preserve"> of the Population</w:t>
            </w:r>
            <w:r w:rsidRPr="00634E7E">
              <w:rPr>
                <w:color w:val="000000"/>
                <w:sz w:val="16"/>
                <w:szCs w:val="16"/>
                <w:lang w:val="en-GB"/>
              </w:rPr>
              <w:t>,</w:t>
            </w:r>
            <w:r w:rsidRPr="00634E7E">
              <w:rPr>
                <w:b/>
                <w:bCs/>
                <w:color w:val="000000"/>
                <w:sz w:val="16"/>
                <w:szCs w:val="16"/>
                <w:lang w:val="en-GB"/>
              </w:rPr>
              <w:t xml:space="preserve"> </w:t>
            </w:r>
            <w:r w:rsidRPr="00634E7E">
              <w:rPr>
                <w:color w:val="000000"/>
                <w:sz w:val="16"/>
                <w:szCs w:val="16"/>
                <w:lang w:val="en-GB"/>
              </w:rPr>
              <w:t>UNDP report; annually</w:t>
            </w:r>
            <w:r w:rsidR="000C5A5E" w:rsidRPr="00634E7E">
              <w:rPr>
                <w:color w:val="000000"/>
                <w:sz w:val="16"/>
                <w:szCs w:val="16"/>
                <w:lang w:val="en-GB"/>
              </w:rPr>
              <w:t>.</w:t>
            </w:r>
          </w:p>
          <w:bookmarkEnd w:id="12"/>
          <w:p w14:paraId="1AD5E882" w14:textId="249D392D" w:rsidR="00361687" w:rsidRPr="00634E7E" w:rsidRDefault="00361687" w:rsidP="00477127">
            <w:pPr>
              <w:jc w:val="both"/>
              <w:rPr>
                <w:sz w:val="16"/>
                <w:szCs w:val="16"/>
              </w:rPr>
            </w:pPr>
          </w:p>
          <w:p w14:paraId="7C3FDB0F" w14:textId="6A4C55AA" w:rsidR="00305282" w:rsidRPr="00634E7E" w:rsidRDefault="00305282" w:rsidP="00477127">
            <w:pPr>
              <w:jc w:val="both"/>
              <w:rPr>
                <w:b/>
                <w:bCs/>
                <w:sz w:val="16"/>
                <w:szCs w:val="16"/>
              </w:rPr>
            </w:pPr>
            <w:r w:rsidRPr="00634E7E">
              <w:rPr>
                <w:b/>
                <w:bCs/>
                <w:sz w:val="16"/>
                <w:szCs w:val="16"/>
              </w:rPr>
              <w:lastRenderedPageBreak/>
              <w:t xml:space="preserve">Output 1.3 Green supply chain for MSMEs specializing in rural </w:t>
            </w:r>
            <w:r w:rsidR="002A192F" w:rsidRPr="00634E7E">
              <w:rPr>
                <w:b/>
                <w:bCs/>
                <w:sz w:val="16"/>
                <w:szCs w:val="16"/>
              </w:rPr>
              <w:t>and eco</w:t>
            </w:r>
            <w:r w:rsidRPr="00634E7E">
              <w:rPr>
                <w:b/>
                <w:bCs/>
                <w:sz w:val="16"/>
                <w:szCs w:val="16"/>
              </w:rPr>
              <w:t>tourism has been established</w:t>
            </w:r>
            <w:r w:rsidR="000C5A5E" w:rsidRPr="00634E7E">
              <w:rPr>
                <w:b/>
                <w:bCs/>
                <w:sz w:val="16"/>
                <w:szCs w:val="16"/>
              </w:rPr>
              <w:t>.</w:t>
            </w:r>
          </w:p>
          <w:p w14:paraId="38C3CA02" w14:textId="2CD16457" w:rsidR="00305282" w:rsidRPr="00634E7E" w:rsidRDefault="00305282" w:rsidP="00477127">
            <w:pPr>
              <w:jc w:val="both"/>
              <w:rPr>
                <w:sz w:val="16"/>
                <w:szCs w:val="16"/>
              </w:rPr>
            </w:pPr>
            <w:r w:rsidRPr="00634E7E">
              <w:rPr>
                <w:b/>
                <w:bCs/>
                <w:sz w:val="16"/>
                <w:szCs w:val="16"/>
                <w:lang w:val="en-GB"/>
              </w:rPr>
              <w:t>Indicator</w:t>
            </w:r>
            <w:r w:rsidRPr="00634E7E">
              <w:rPr>
                <w:b/>
                <w:bCs/>
                <w:sz w:val="16"/>
                <w:szCs w:val="16"/>
              </w:rPr>
              <w:t xml:space="preserve"> 1.3.1</w:t>
            </w:r>
            <w:r w:rsidRPr="00634E7E">
              <w:rPr>
                <w:sz w:val="16"/>
                <w:szCs w:val="16"/>
              </w:rPr>
              <w:t xml:space="preserve"> Number of </w:t>
            </w:r>
            <w:r w:rsidR="007B5D97" w:rsidRPr="00634E7E">
              <w:rPr>
                <w:sz w:val="16"/>
                <w:szCs w:val="16"/>
              </w:rPr>
              <w:t xml:space="preserve">operators of </w:t>
            </w:r>
            <w:r w:rsidRPr="00634E7E">
              <w:rPr>
                <w:sz w:val="16"/>
                <w:szCs w:val="16"/>
              </w:rPr>
              <w:t>regional and local MSMEs who became members of the Regional Tourism Associations/Public-Private Partnerships structure</w:t>
            </w:r>
            <w:r w:rsidR="000C5A5E" w:rsidRPr="00634E7E">
              <w:rPr>
                <w:sz w:val="16"/>
                <w:szCs w:val="16"/>
              </w:rPr>
              <w:t>.</w:t>
            </w:r>
          </w:p>
          <w:p w14:paraId="4A29766F" w14:textId="77777777" w:rsidR="00305282" w:rsidRPr="00634E7E" w:rsidRDefault="00305282" w:rsidP="00477127">
            <w:pPr>
              <w:jc w:val="both"/>
              <w:rPr>
                <w:sz w:val="16"/>
                <w:szCs w:val="16"/>
              </w:rPr>
            </w:pPr>
            <w:r w:rsidRPr="00634E7E">
              <w:rPr>
                <w:sz w:val="16"/>
                <w:szCs w:val="16"/>
              </w:rPr>
              <w:t>Baseline: 0</w:t>
            </w:r>
          </w:p>
          <w:p w14:paraId="33B153A5" w14:textId="77777777" w:rsidR="00305282" w:rsidRPr="00634E7E" w:rsidRDefault="00305282" w:rsidP="00477127">
            <w:pPr>
              <w:jc w:val="both"/>
              <w:rPr>
                <w:sz w:val="16"/>
                <w:szCs w:val="16"/>
              </w:rPr>
            </w:pPr>
            <w:r w:rsidRPr="00634E7E">
              <w:rPr>
                <w:sz w:val="16"/>
                <w:szCs w:val="16"/>
              </w:rPr>
              <w:t>Target: 120</w:t>
            </w:r>
          </w:p>
          <w:p w14:paraId="34E2BA2F" w14:textId="78032010" w:rsidR="00305282" w:rsidRPr="00634E7E" w:rsidRDefault="00305282" w:rsidP="00477127">
            <w:pPr>
              <w:widowControl w:val="0"/>
              <w:jc w:val="both"/>
              <w:rPr>
                <w:color w:val="000000"/>
                <w:sz w:val="16"/>
                <w:szCs w:val="16"/>
                <w:lang w:val="en-GB"/>
              </w:rPr>
            </w:pPr>
            <w:r w:rsidRPr="00634E7E">
              <w:rPr>
                <w:b/>
                <w:bCs/>
                <w:sz w:val="16"/>
                <w:szCs w:val="16"/>
              </w:rPr>
              <w:t xml:space="preserve">Data source; frequency: </w:t>
            </w:r>
            <w:r w:rsidRPr="00634E7E">
              <w:rPr>
                <w:sz w:val="16"/>
                <w:szCs w:val="16"/>
              </w:rPr>
              <w:t xml:space="preserve">State Tourism Agency, </w:t>
            </w:r>
            <w:r w:rsidRPr="00634E7E">
              <w:rPr>
                <w:color w:val="000000"/>
                <w:sz w:val="16"/>
                <w:szCs w:val="16"/>
                <w:lang w:val="en-GB"/>
              </w:rPr>
              <w:t>UNDP report; annually</w:t>
            </w:r>
            <w:r w:rsidR="000C5A5E" w:rsidRPr="00634E7E">
              <w:rPr>
                <w:color w:val="000000"/>
                <w:sz w:val="16"/>
                <w:szCs w:val="16"/>
                <w:lang w:val="en-GB"/>
              </w:rPr>
              <w:t>.</w:t>
            </w:r>
          </w:p>
          <w:p w14:paraId="790D5D5C" w14:textId="6CEBB198" w:rsidR="00305282" w:rsidRPr="00634E7E" w:rsidRDefault="00305282" w:rsidP="00477127">
            <w:pPr>
              <w:widowControl w:val="0"/>
              <w:jc w:val="both"/>
              <w:rPr>
                <w:bCs/>
                <w:sz w:val="16"/>
                <w:szCs w:val="16"/>
              </w:rPr>
            </w:pPr>
          </w:p>
          <w:p w14:paraId="6BBA4FED" w14:textId="2AF20A70" w:rsidR="00F3653D" w:rsidRPr="00634E7E" w:rsidRDefault="00477127" w:rsidP="00477127">
            <w:pPr>
              <w:jc w:val="both"/>
              <w:rPr>
                <w:b/>
                <w:bCs/>
                <w:sz w:val="16"/>
                <w:szCs w:val="16"/>
                <w:lang w:val="en-GB"/>
              </w:rPr>
            </w:pPr>
            <w:r w:rsidRPr="00634E7E">
              <w:rPr>
                <w:b/>
                <w:bCs/>
                <w:sz w:val="16"/>
                <w:szCs w:val="16"/>
                <w:lang w:val="en-GB"/>
              </w:rPr>
              <w:t>Output 1.4 Opportunities to acquire capabilities including future-orien</w:t>
            </w:r>
            <w:r w:rsidR="00054D98" w:rsidRPr="00634E7E">
              <w:rPr>
                <w:b/>
                <w:bCs/>
                <w:sz w:val="16"/>
                <w:szCs w:val="16"/>
                <w:lang w:val="en-GB"/>
              </w:rPr>
              <w:t>ted skills valuable in the labou</w:t>
            </w:r>
            <w:r w:rsidRPr="00634E7E">
              <w:rPr>
                <w:b/>
                <w:bCs/>
                <w:sz w:val="16"/>
                <w:szCs w:val="16"/>
                <w:lang w:val="en-GB"/>
              </w:rPr>
              <w:t>r market as well as support in finding employment after graduation have been created</w:t>
            </w:r>
            <w:r w:rsidR="000C5A5E" w:rsidRPr="00634E7E">
              <w:rPr>
                <w:b/>
                <w:bCs/>
                <w:sz w:val="16"/>
                <w:szCs w:val="16"/>
                <w:lang w:val="en-GB"/>
              </w:rPr>
              <w:t>.</w:t>
            </w:r>
          </w:p>
          <w:p w14:paraId="7FC6A59B" w14:textId="0D7F5724" w:rsidR="00477127" w:rsidRPr="00634E7E" w:rsidRDefault="00477127" w:rsidP="00477127">
            <w:pPr>
              <w:jc w:val="both"/>
              <w:rPr>
                <w:sz w:val="16"/>
                <w:szCs w:val="16"/>
                <w:lang w:val="en-GB"/>
              </w:rPr>
            </w:pPr>
            <w:r w:rsidRPr="00634E7E">
              <w:rPr>
                <w:b/>
                <w:bCs/>
                <w:sz w:val="16"/>
                <w:szCs w:val="16"/>
                <w:lang w:val="en-GB"/>
              </w:rPr>
              <w:t>Indicator 1.4.1</w:t>
            </w:r>
            <w:r w:rsidRPr="00634E7E">
              <w:rPr>
                <w:sz w:val="16"/>
                <w:szCs w:val="16"/>
                <w:lang w:val="en-GB"/>
              </w:rPr>
              <w:t xml:space="preserve"> Number of people enrolled in short</w:t>
            </w:r>
            <w:r w:rsidR="00C737F7">
              <w:rPr>
                <w:sz w:val="16"/>
                <w:szCs w:val="16"/>
                <w:lang w:val="en-GB"/>
              </w:rPr>
              <w:t>-</w:t>
            </w:r>
            <w:r w:rsidRPr="00634E7E">
              <w:rPr>
                <w:sz w:val="16"/>
                <w:szCs w:val="16"/>
                <w:lang w:val="en-GB"/>
              </w:rPr>
              <w:t>term flexible courses at vocational educational centres and later employed in the regions</w:t>
            </w:r>
            <w:r w:rsidR="000C5A5E" w:rsidRPr="00634E7E">
              <w:rPr>
                <w:sz w:val="16"/>
                <w:szCs w:val="16"/>
                <w:lang w:val="en-GB"/>
              </w:rPr>
              <w:t>.</w:t>
            </w:r>
          </w:p>
          <w:p w14:paraId="02CC1FFA" w14:textId="77777777" w:rsidR="00477127" w:rsidRPr="00634E7E" w:rsidRDefault="00477127" w:rsidP="00477127">
            <w:pPr>
              <w:jc w:val="both"/>
              <w:rPr>
                <w:sz w:val="16"/>
                <w:szCs w:val="16"/>
                <w:lang w:val="en-GB"/>
              </w:rPr>
            </w:pPr>
            <w:r w:rsidRPr="00634E7E">
              <w:rPr>
                <w:sz w:val="16"/>
                <w:szCs w:val="16"/>
                <w:lang w:val="en-GB"/>
              </w:rPr>
              <w:t>Baseline: 0</w:t>
            </w:r>
          </w:p>
          <w:p w14:paraId="6BF36640" w14:textId="7813852F" w:rsidR="00477127" w:rsidRPr="00634E7E" w:rsidRDefault="00477127" w:rsidP="00477127">
            <w:pPr>
              <w:jc w:val="both"/>
              <w:rPr>
                <w:sz w:val="16"/>
                <w:szCs w:val="16"/>
                <w:lang w:val="en-GB"/>
              </w:rPr>
            </w:pPr>
            <w:r w:rsidRPr="00634E7E">
              <w:rPr>
                <w:sz w:val="16"/>
                <w:szCs w:val="16"/>
                <w:lang w:val="en-GB"/>
              </w:rPr>
              <w:t>Target: 2</w:t>
            </w:r>
            <w:r w:rsidR="00C737F7">
              <w:rPr>
                <w:sz w:val="16"/>
                <w:szCs w:val="16"/>
                <w:lang w:val="en-GB"/>
              </w:rPr>
              <w:t>,</w:t>
            </w:r>
            <w:r w:rsidRPr="00634E7E">
              <w:rPr>
                <w:sz w:val="16"/>
                <w:szCs w:val="16"/>
                <w:lang w:val="en-GB"/>
              </w:rPr>
              <w:t>000 enrolled (of which 1</w:t>
            </w:r>
            <w:r w:rsidR="00C737F7">
              <w:rPr>
                <w:sz w:val="16"/>
                <w:szCs w:val="16"/>
                <w:lang w:val="en-GB"/>
              </w:rPr>
              <w:t>,</w:t>
            </w:r>
            <w:r w:rsidRPr="00634E7E">
              <w:rPr>
                <w:sz w:val="16"/>
                <w:szCs w:val="16"/>
                <w:lang w:val="en-GB"/>
              </w:rPr>
              <w:t xml:space="preserve">000 employed) </w:t>
            </w:r>
          </w:p>
          <w:p w14:paraId="73A69A70" w14:textId="3788614E" w:rsidR="00477127" w:rsidRPr="00634E7E" w:rsidRDefault="00477127" w:rsidP="00477127">
            <w:pPr>
              <w:widowControl w:val="0"/>
              <w:jc w:val="both"/>
              <w:rPr>
                <w:color w:val="000000"/>
                <w:sz w:val="16"/>
                <w:szCs w:val="16"/>
                <w:lang w:val="en-GB"/>
              </w:rPr>
            </w:pPr>
            <w:r w:rsidRPr="00634E7E">
              <w:rPr>
                <w:b/>
                <w:bCs/>
                <w:sz w:val="16"/>
                <w:szCs w:val="16"/>
              </w:rPr>
              <w:t xml:space="preserve">Data source; frequency: </w:t>
            </w:r>
            <w:r w:rsidRPr="00634E7E">
              <w:rPr>
                <w:color w:val="000000"/>
                <w:sz w:val="16"/>
                <w:szCs w:val="16"/>
                <w:lang w:val="en-GB"/>
              </w:rPr>
              <w:t>State Agency on Vocational Education,</w:t>
            </w:r>
            <w:r w:rsidRPr="00634E7E">
              <w:rPr>
                <w:b/>
                <w:bCs/>
                <w:color w:val="000000"/>
                <w:sz w:val="16"/>
                <w:szCs w:val="16"/>
                <w:lang w:val="en-GB"/>
              </w:rPr>
              <w:t xml:space="preserve"> </w:t>
            </w:r>
            <w:r w:rsidRPr="00634E7E">
              <w:rPr>
                <w:color w:val="000000"/>
                <w:sz w:val="16"/>
                <w:szCs w:val="16"/>
                <w:lang w:val="en-GB"/>
              </w:rPr>
              <w:t>UNDP report; annually</w:t>
            </w:r>
            <w:r w:rsidR="000C5A5E" w:rsidRPr="00634E7E">
              <w:rPr>
                <w:color w:val="000000"/>
                <w:sz w:val="16"/>
                <w:szCs w:val="16"/>
                <w:lang w:val="en-GB"/>
              </w:rPr>
              <w:t>.</w:t>
            </w:r>
          </w:p>
          <w:p w14:paraId="2740ACFF" w14:textId="77777777" w:rsidR="003B500B" w:rsidRPr="00634E7E" w:rsidRDefault="003B500B" w:rsidP="00477127">
            <w:pPr>
              <w:widowControl w:val="0"/>
              <w:jc w:val="both"/>
              <w:rPr>
                <w:color w:val="000000"/>
                <w:sz w:val="16"/>
                <w:szCs w:val="16"/>
                <w:lang w:val="en-GB"/>
              </w:rPr>
            </w:pPr>
          </w:p>
          <w:p w14:paraId="03D4CE05" w14:textId="0609C96D" w:rsidR="00F3653D" w:rsidRPr="00634E7E" w:rsidRDefault="009B00BD" w:rsidP="009B00BD">
            <w:pPr>
              <w:jc w:val="both"/>
              <w:rPr>
                <w:b/>
                <w:bCs/>
                <w:sz w:val="16"/>
                <w:szCs w:val="16"/>
                <w:lang w:val="en-GB"/>
              </w:rPr>
            </w:pPr>
            <w:r w:rsidRPr="00634E7E">
              <w:rPr>
                <w:b/>
                <w:bCs/>
                <w:sz w:val="16"/>
                <w:szCs w:val="16"/>
                <w:lang w:val="en-GB"/>
              </w:rPr>
              <w:t>Output 1.5 Nature-based solutions and mechanisms developed and supported for improving rural community resilience</w:t>
            </w:r>
            <w:r w:rsidR="000C5A5E" w:rsidRPr="00634E7E">
              <w:rPr>
                <w:b/>
                <w:bCs/>
                <w:sz w:val="16"/>
                <w:szCs w:val="16"/>
                <w:lang w:val="en-GB"/>
              </w:rPr>
              <w:t>.</w:t>
            </w:r>
          </w:p>
          <w:p w14:paraId="349458EA" w14:textId="40811724" w:rsidR="009B00BD" w:rsidRPr="00634E7E" w:rsidRDefault="009B00BD" w:rsidP="009B00BD">
            <w:pPr>
              <w:jc w:val="both"/>
              <w:rPr>
                <w:bCs/>
                <w:sz w:val="16"/>
                <w:szCs w:val="16"/>
                <w:lang w:val="en-GB"/>
              </w:rPr>
            </w:pPr>
            <w:r w:rsidRPr="00634E7E">
              <w:rPr>
                <w:b/>
                <w:sz w:val="16"/>
                <w:szCs w:val="16"/>
                <w:lang w:val="en-GB"/>
              </w:rPr>
              <w:t>Indicator 1.5.1</w:t>
            </w:r>
            <w:r w:rsidRPr="00634E7E">
              <w:rPr>
                <w:bCs/>
                <w:sz w:val="16"/>
                <w:szCs w:val="16"/>
                <w:lang w:val="en-GB"/>
              </w:rPr>
              <w:t xml:space="preserve"> Number of households (and number of women) directly involved in the sustainable farming of native crops</w:t>
            </w:r>
            <w:r w:rsidR="00232FE6" w:rsidRPr="00634E7E">
              <w:rPr>
                <w:bCs/>
                <w:sz w:val="16"/>
                <w:szCs w:val="16"/>
                <w:lang w:val="en-GB"/>
              </w:rPr>
              <w:t xml:space="preserve"> </w:t>
            </w:r>
            <w:r w:rsidR="007069E5" w:rsidRPr="00634E7E">
              <w:rPr>
                <w:bCs/>
                <w:sz w:val="16"/>
                <w:szCs w:val="16"/>
                <w:lang w:val="en-GB"/>
              </w:rPr>
              <w:t>in rural</w:t>
            </w:r>
            <w:r w:rsidR="00232FE6" w:rsidRPr="00634E7E">
              <w:rPr>
                <w:bCs/>
                <w:sz w:val="16"/>
                <w:szCs w:val="16"/>
                <w:lang w:val="en-GB"/>
              </w:rPr>
              <w:t xml:space="preserve"> areas</w:t>
            </w:r>
            <w:r w:rsidR="000C5A5E" w:rsidRPr="00634E7E">
              <w:rPr>
                <w:bCs/>
                <w:sz w:val="16"/>
                <w:szCs w:val="16"/>
                <w:lang w:val="en-GB"/>
              </w:rPr>
              <w:t>.</w:t>
            </w:r>
          </w:p>
          <w:p w14:paraId="3A23DB48" w14:textId="693EC7A2" w:rsidR="009B00BD" w:rsidRPr="00634E7E" w:rsidRDefault="009B00BD" w:rsidP="009B00BD">
            <w:pPr>
              <w:jc w:val="both"/>
              <w:rPr>
                <w:sz w:val="16"/>
                <w:szCs w:val="16"/>
                <w:lang w:val="en-GB"/>
              </w:rPr>
            </w:pPr>
            <w:r w:rsidRPr="00634E7E">
              <w:rPr>
                <w:sz w:val="16"/>
                <w:szCs w:val="16"/>
                <w:lang w:val="en-GB"/>
              </w:rPr>
              <w:t>Baseline:</w:t>
            </w:r>
            <w:r w:rsidR="00C737F7">
              <w:rPr>
                <w:sz w:val="16"/>
                <w:szCs w:val="16"/>
                <w:lang w:val="en-GB"/>
              </w:rPr>
              <w:t xml:space="preserve"> </w:t>
            </w:r>
            <w:r w:rsidRPr="00634E7E">
              <w:rPr>
                <w:sz w:val="16"/>
                <w:szCs w:val="16"/>
                <w:lang w:val="en-GB"/>
              </w:rPr>
              <w:t>8 (of which 1 woman</w:t>
            </w:r>
            <w:r w:rsidR="00C737F7">
              <w:rPr>
                <w:sz w:val="16"/>
                <w:szCs w:val="16"/>
                <w:lang w:val="en-GB"/>
              </w:rPr>
              <w:t>-</w:t>
            </w:r>
            <w:r w:rsidRPr="00634E7E">
              <w:rPr>
                <w:sz w:val="16"/>
                <w:szCs w:val="16"/>
                <w:lang w:val="en-GB"/>
              </w:rPr>
              <w:t>led household)</w:t>
            </w:r>
          </w:p>
          <w:p w14:paraId="0CA01D92" w14:textId="287D7D9A" w:rsidR="009B00BD" w:rsidRPr="00634E7E" w:rsidRDefault="009B00BD" w:rsidP="009B00BD">
            <w:pPr>
              <w:jc w:val="both"/>
              <w:rPr>
                <w:sz w:val="16"/>
                <w:szCs w:val="16"/>
                <w:lang w:val="en-GB"/>
              </w:rPr>
            </w:pPr>
            <w:r w:rsidRPr="00634E7E">
              <w:rPr>
                <w:sz w:val="16"/>
                <w:szCs w:val="16"/>
                <w:lang w:val="en-GB"/>
              </w:rPr>
              <w:t>Target:</w:t>
            </w:r>
            <w:r w:rsidR="00C737F7">
              <w:rPr>
                <w:sz w:val="16"/>
                <w:szCs w:val="16"/>
                <w:lang w:val="en-GB"/>
              </w:rPr>
              <w:t xml:space="preserve"> </w:t>
            </w:r>
            <w:r w:rsidRPr="00634E7E">
              <w:rPr>
                <w:sz w:val="16"/>
                <w:szCs w:val="16"/>
                <w:lang w:val="en-GB"/>
              </w:rPr>
              <w:t>54 (of which 17 women</w:t>
            </w:r>
            <w:r w:rsidR="00C737F7">
              <w:rPr>
                <w:sz w:val="16"/>
                <w:szCs w:val="16"/>
                <w:lang w:val="en-GB"/>
              </w:rPr>
              <w:t>-</w:t>
            </w:r>
            <w:r w:rsidRPr="00634E7E">
              <w:rPr>
                <w:sz w:val="16"/>
                <w:szCs w:val="16"/>
                <w:lang w:val="en-GB"/>
              </w:rPr>
              <w:t>led household</w:t>
            </w:r>
            <w:r w:rsidR="00C737F7">
              <w:rPr>
                <w:sz w:val="16"/>
                <w:szCs w:val="16"/>
                <w:lang w:val="en-GB"/>
              </w:rPr>
              <w:t>s</w:t>
            </w:r>
            <w:r w:rsidRPr="00634E7E">
              <w:rPr>
                <w:sz w:val="16"/>
                <w:szCs w:val="16"/>
                <w:lang w:val="en-GB"/>
              </w:rPr>
              <w:t>)</w:t>
            </w:r>
          </w:p>
          <w:p w14:paraId="38FC9FF6" w14:textId="336190ED" w:rsidR="00305282" w:rsidRPr="00634E7E" w:rsidRDefault="009B00BD" w:rsidP="003B500B">
            <w:pPr>
              <w:widowControl w:val="0"/>
              <w:jc w:val="both"/>
              <w:rPr>
                <w:color w:val="000000"/>
                <w:sz w:val="16"/>
                <w:szCs w:val="16"/>
              </w:rPr>
            </w:pPr>
            <w:r w:rsidRPr="00634E7E">
              <w:rPr>
                <w:b/>
                <w:bCs/>
                <w:sz w:val="16"/>
                <w:szCs w:val="16"/>
              </w:rPr>
              <w:t xml:space="preserve">Data source; frequency: </w:t>
            </w:r>
            <w:r w:rsidRPr="00634E7E">
              <w:rPr>
                <w:sz w:val="16"/>
                <w:szCs w:val="16"/>
              </w:rPr>
              <w:t>Ministry of Agriculture, UNDP report; annually</w:t>
            </w:r>
            <w:r w:rsidR="000C5A5E" w:rsidRPr="00634E7E">
              <w:rPr>
                <w:sz w:val="16"/>
                <w:szCs w:val="16"/>
              </w:rPr>
              <w:t>.</w:t>
            </w:r>
          </w:p>
        </w:tc>
        <w:tc>
          <w:tcPr>
            <w:tcW w:w="839" w:type="pct"/>
            <w:vMerge w:val="restart"/>
          </w:tcPr>
          <w:p w14:paraId="4E9168E6" w14:textId="5EA1CE4F" w:rsidR="00305282" w:rsidRPr="00634E7E" w:rsidRDefault="00305282" w:rsidP="00477127">
            <w:pPr>
              <w:pStyle w:val="ListParagraph"/>
              <w:numPr>
                <w:ilvl w:val="0"/>
                <w:numId w:val="7"/>
              </w:numPr>
              <w:ind w:left="27" w:hanging="126"/>
              <w:contextualSpacing/>
              <w:rPr>
                <w:sz w:val="16"/>
                <w:szCs w:val="16"/>
              </w:rPr>
            </w:pPr>
            <w:r w:rsidRPr="00634E7E">
              <w:rPr>
                <w:sz w:val="16"/>
                <w:szCs w:val="16"/>
              </w:rPr>
              <w:lastRenderedPageBreak/>
              <w:t>Ministry of Labo</w:t>
            </w:r>
            <w:r w:rsidR="00054D98" w:rsidRPr="00634E7E">
              <w:rPr>
                <w:sz w:val="16"/>
                <w:szCs w:val="16"/>
              </w:rPr>
              <w:t>u</w:t>
            </w:r>
            <w:r w:rsidRPr="00634E7E">
              <w:rPr>
                <w:sz w:val="16"/>
                <w:szCs w:val="16"/>
              </w:rPr>
              <w:t xml:space="preserve">r and </w:t>
            </w:r>
          </w:p>
          <w:p w14:paraId="3B7212CD" w14:textId="77777777" w:rsidR="00305282" w:rsidRPr="00634E7E" w:rsidRDefault="00305282" w:rsidP="00477127">
            <w:pPr>
              <w:pStyle w:val="ListParagraph"/>
              <w:numPr>
                <w:ilvl w:val="0"/>
                <w:numId w:val="7"/>
              </w:numPr>
              <w:ind w:left="27" w:hanging="126"/>
              <w:contextualSpacing/>
              <w:rPr>
                <w:sz w:val="16"/>
                <w:szCs w:val="16"/>
              </w:rPr>
            </w:pPr>
            <w:r w:rsidRPr="00634E7E">
              <w:rPr>
                <w:sz w:val="16"/>
                <w:szCs w:val="16"/>
              </w:rPr>
              <w:t xml:space="preserve">Social Protection of the </w:t>
            </w:r>
          </w:p>
          <w:p w14:paraId="224814BF" w14:textId="77777777" w:rsidR="00305282" w:rsidRPr="00634E7E" w:rsidRDefault="00305282" w:rsidP="00477127">
            <w:pPr>
              <w:pStyle w:val="ListParagraph"/>
              <w:numPr>
                <w:ilvl w:val="0"/>
                <w:numId w:val="7"/>
              </w:numPr>
              <w:ind w:left="27" w:hanging="126"/>
              <w:contextualSpacing/>
              <w:rPr>
                <w:sz w:val="16"/>
                <w:szCs w:val="16"/>
              </w:rPr>
            </w:pPr>
            <w:r w:rsidRPr="00634E7E">
              <w:rPr>
                <w:sz w:val="16"/>
                <w:szCs w:val="16"/>
              </w:rPr>
              <w:t xml:space="preserve">Population </w:t>
            </w:r>
          </w:p>
          <w:p w14:paraId="4250A7CC" w14:textId="77777777" w:rsidR="00305282" w:rsidRPr="00634E7E" w:rsidRDefault="00305282" w:rsidP="00477127">
            <w:pPr>
              <w:contextualSpacing/>
              <w:rPr>
                <w:sz w:val="16"/>
                <w:szCs w:val="16"/>
              </w:rPr>
            </w:pPr>
          </w:p>
          <w:p w14:paraId="2B4210BB" w14:textId="77777777" w:rsidR="00305282" w:rsidRPr="00634E7E" w:rsidRDefault="00305282" w:rsidP="00477127">
            <w:pPr>
              <w:pStyle w:val="ListParagraph"/>
              <w:numPr>
                <w:ilvl w:val="0"/>
                <w:numId w:val="7"/>
              </w:numPr>
              <w:ind w:left="27" w:hanging="126"/>
              <w:contextualSpacing/>
              <w:rPr>
                <w:sz w:val="16"/>
                <w:szCs w:val="16"/>
              </w:rPr>
            </w:pPr>
            <w:r w:rsidRPr="00634E7E">
              <w:rPr>
                <w:sz w:val="16"/>
                <w:szCs w:val="16"/>
              </w:rPr>
              <w:t xml:space="preserve">State Committee for Family, </w:t>
            </w:r>
          </w:p>
          <w:p w14:paraId="2088A4AF" w14:textId="77777777" w:rsidR="00305282" w:rsidRPr="00634E7E" w:rsidRDefault="00305282" w:rsidP="00477127">
            <w:pPr>
              <w:pStyle w:val="ListParagraph"/>
              <w:numPr>
                <w:ilvl w:val="0"/>
                <w:numId w:val="7"/>
              </w:numPr>
              <w:ind w:left="27" w:hanging="126"/>
              <w:contextualSpacing/>
              <w:rPr>
                <w:sz w:val="16"/>
                <w:szCs w:val="16"/>
              </w:rPr>
            </w:pPr>
            <w:r w:rsidRPr="00634E7E">
              <w:rPr>
                <w:sz w:val="16"/>
                <w:szCs w:val="16"/>
              </w:rPr>
              <w:t xml:space="preserve">Women and Children’s </w:t>
            </w:r>
          </w:p>
          <w:p w14:paraId="3522A3BE" w14:textId="77777777" w:rsidR="00305282" w:rsidRPr="00634E7E" w:rsidRDefault="00305282" w:rsidP="00477127">
            <w:pPr>
              <w:pStyle w:val="ListParagraph"/>
              <w:numPr>
                <w:ilvl w:val="0"/>
                <w:numId w:val="7"/>
              </w:numPr>
              <w:ind w:left="27" w:hanging="126"/>
              <w:contextualSpacing/>
              <w:rPr>
                <w:sz w:val="16"/>
                <w:szCs w:val="16"/>
              </w:rPr>
            </w:pPr>
            <w:r w:rsidRPr="00634E7E">
              <w:rPr>
                <w:sz w:val="16"/>
                <w:szCs w:val="16"/>
              </w:rPr>
              <w:t xml:space="preserve">Affairs </w:t>
            </w:r>
          </w:p>
          <w:p w14:paraId="0CF08585" w14:textId="77777777" w:rsidR="00305282" w:rsidRPr="00634E7E" w:rsidRDefault="00305282" w:rsidP="00477127">
            <w:pPr>
              <w:pStyle w:val="ListParagraph"/>
              <w:numPr>
                <w:ilvl w:val="0"/>
                <w:numId w:val="7"/>
              </w:numPr>
              <w:ind w:left="27" w:hanging="126"/>
              <w:contextualSpacing/>
              <w:rPr>
                <w:sz w:val="16"/>
                <w:szCs w:val="16"/>
              </w:rPr>
            </w:pPr>
          </w:p>
          <w:p w14:paraId="023EFC76" w14:textId="77777777" w:rsidR="00305282" w:rsidRPr="00634E7E" w:rsidRDefault="00305282" w:rsidP="00477127">
            <w:pPr>
              <w:pStyle w:val="ListParagraph"/>
              <w:numPr>
                <w:ilvl w:val="0"/>
                <w:numId w:val="7"/>
              </w:numPr>
              <w:ind w:left="27" w:hanging="126"/>
              <w:contextualSpacing/>
              <w:rPr>
                <w:sz w:val="16"/>
                <w:szCs w:val="16"/>
              </w:rPr>
            </w:pPr>
            <w:r w:rsidRPr="00634E7E">
              <w:rPr>
                <w:sz w:val="16"/>
                <w:szCs w:val="16"/>
              </w:rPr>
              <w:t xml:space="preserve">Ministry of Economy </w:t>
            </w:r>
          </w:p>
          <w:p w14:paraId="4567F6BC" w14:textId="77777777" w:rsidR="00305282" w:rsidRPr="00634E7E" w:rsidRDefault="00305282" w:rsidP="00477127">
            <w:pPr>
              <w:pStyle w:val="ListParagraph"/>
              <w:numPr>
                <w:ilvl w:val="0"/>
                <w:numId w:val="7"/>
              </w:numPr>
              <w:ind w:left="27" w:hanging="126"/>
              <w:contextualSpacing/>
              <w:rPr>
                <w:sz w:val="16"/>
                <w:szCs w:val="16"/>
              </w:rPr>
            </w:pPr>
          </w:p>
          <w:p w14:paraId="40716929" w14:textId="414BDB69" w:rsidR="00305282" w:rsidRPr="00634E7E" w:rsidRDefault="00305282" w:rsidP="00477127">
            <w:pPr>
              <w:pStyle w:val="ListParagraph"/>
              <w:numPr>
                <w:ilvl w:val="0"/>
                <w:numId w:val="7"/>
              </w:numPr>
              <w:ind w:left="27" w:hanging="126"/>
              <w:contextualSpacing/>
              <w:rPr>
                <w:sz w:val="16"/>
                <w:szCs w:val="16"/>
              </w:rPr>
            </w:pPr>
            <w:r w:rsidRPr="00634E7E">
              <w:rPr>
                <w:sz w:val="16"/>
                <w:szCs w:val="16"/>
              </w:rPr>
              <w:t>National Coordination Council for Sustainable Development</w:t>
            </w:r>
          </w:p>
          <w:p w14:paraId="59DC12B9" w14:textId="77777777" w:rsidR="00305282" w:rsidRPr="00634E7E" w:rsidRDefault="00305282" w:rsidP="00477127">
            <w:pPr>
              <w:pStyle w:val="ListParagraph"/>
              <w:numPr>
                <w:ilvl w:val="0"/>
                <w:numId w:val="7"/>
              </w:numPr>
              <w:ind w:left="27" w:hanging="126"/>
              <w:contextualSpacing/>
              <w:rPr>
                <w:sz w:val="16"/>
                <w:szCs w:val="16"/>
              </w:rPr>
            </w:pPr>
          </w:p>
          <w:p w14:paraId="6AC73253" w14:textId="77777777" w:rsidR="00305282" w:rsidRPr="00634E7E" w:rsidRDefault="00305282" w:rsidP="00477127">
            <w:pPr>
              <w:pStyle w:val="ListParagraph"/>
              <w:numPr>
                <w:ilvl w:val="0"/>
                <w:numId w:val="7"/>
              </w:numPr>
              <w:ind w:left="27" w:hanging="126"/>
              <w:contextualSpacing/>
              <w:rPr>
                <w:sz w:val="16"/>
                <w:szCs w:val="16"/>
              </w:rPr>
            </w:pPr>
            <w:r w:rsidRPr="00634E7E">
              <w:rPr>
                <w:sz w:val="16"/>
                <w:szCs w:val="16"/>
              </w:rPr>
              <w:t xml:space="preserve">Ministry of Agriculture </w:t>
            </w:r>
          </w:p>
          <w:p w14:paraId="76E2824D" w14:textId="77777777" w:rsidR="00305282" w:rsidRPr="00634E7E" w:rsidRDefault="00305282" w:rsidP="00477127">
            <w:pPr>
              <w:pStyle w:val="ListParagraph"/>
              <w:numPr>
                <w:ilvl w:val="0"/>
                <w:numId w:val="7"/>
              </w:numPr>
              <w:ind w:left="27" w:hanging="126"/>
              <w:contextualSpacing/>
              <w:rPr>
                <w:sz w:val="16"/>
                <w:szCs w:val="16"/>
              </w:rPr>
            </w:pPr>
          </w:p>
          <w:p w14:paraId="6AADB064" w14:textId="77777777" w:rsidR="00305282" w:rsidRPr="00634E7E" w:rsidRDefault="00305282" w:rsidP="00477127">
            <w:pPr>
              <w:pStyle w:val="ListParagraph"/>
              <w:numPr>
                <w:ilvl w:val="0"/>
                <w:numId w:val="7"/>
              </w:numPr>
              <w:ind w:left="27" w:hanging="126"/>
              <w:contextualSpacing/>
              <w:rPr>
                <w:sz w:val="16"/>
                <w:szCs w:val="16"/>
              </w:rPr>
            </w:pPr>
            <w:r w:rsidRPr="00634E7E">
              <w:rPr>
                <w:sz w:val="16"/>
                <w:szCs w:val="16"/>
              </w:rPr>
              <w:t>Ministry of Youth and Sports</w:t>
            </w:r>
          </w:p>
          <w:p w14:paraId="2454E63D" w14:textId="77777777" w:rsidR="00305282" w:rsidRPr="00634E7E" w:rsidRDefault="00305282" w:rsidP="00477127">
            <w:pPr>
              <w:pStyle w:val="ListParagraph"/>
              <w:numPr>
                <w:ilvl w:val="0"/>
                <w:numId w:val="7"/>
              </w:numPr>
              <w:ind w:left="27" w:hanging="126"/>
              <w:contextualSpacing/>
              <w:rPr>
                <w:sz w:val="16"/>
                <w:szCs w:val="16"/>
              </w:rPr>
            </w:pPr>
          </w:p>
          <w:p w14:paraId="681179F0" w14:textId="77777777" w:rsidR="00305282" w:rsidRPr="00634E7E" w:rsidRDefault="00305282" w:rsidP="00477127">
            <w:pPr>
              <w:pStyle w:val="ListParagraph"/>
              <w:ind w:left="27"/>
              <w:contextualSpacing/>
              <w:rPr>
                <w:sz w:val="16"/>
                <w:szCs w:val="16"/>
              </w:rPr>
            </w:pPr>
            <w:r w:rsidRPr="00634E7E">
              <w:rPr>
                <w:sz w:val="16"/>
                <w:szCs w:val="16"/>
              </w:rPr>
              <w:t xml:space="preserve">State Tourism Agency </w:t>
            </w:r>
          </w:p>
          <w:p w14:paraId="017FECD8" w14:textId="77777777" w:rsidR="00305282" w:rsidRPr="00634E7E" w:rsidRDefault="00305282" w:rsidP="00477127">
            <w:pPr>
              <w:pStyle w:val="ListParagraph"/>
              <w:numPr>
                <w:ilvl w:val="0"/>
                <w:numId w:val="7"/>
              </w:numPr>
              <w:ind w:left="27" w:hanging="126"/>
              <w:contextualSpacing/>
              <w:rPr>
                <w:sz w:val="16"/>
                <w:szCs w:val="16"/>
              </w:rPr>
            </w:pPr>
          </w:p>
          <w:p w14:paraId="23ADC93A" w14:textId="61C571CD" w:rsidR="00305282" w:rsidRPr="00634E7E" w:rsidRDefault="00305282" w:rsidP="004C0EB4">
            <w:pPr>
              <w:contextualSpacing/>
              <w:rPr>
                <w:sz w:val="16"/>
                <w:szCs w:val="16"/>
              </w:rPr>
            </w:pPr>
            <w:r w:rsidRPr="00634E7E">
              <w:rPr>
                <w:sz w:val="16"/>
                <w:szCs w:val="16"/>
              </w:rPr>
              <w:t>State Agency on Vocational Education</w:t>
            </w:r>
          </w:p>
          <w:p w14:paraId="6EABC2E6" w14:textId="24D6B9A7" w:rsidR="002A192F" w:rsidRPr="00634E7E" w:rsidRDefault="002A192F" w:rsidP="00477127">
            <w:pPr>
              <w:contextualSpacing/>
              <w:rPr>
                <w:sz w:val="16"/>
                <w:szCs w:val="16"/>
              </w:rPr>
            </w:pPr>
          </w:p>
          <w:p w14:paraId="5C9CF31D" w14:textId="5EA71A79" w:rsidR="002A192F" w:rsidRPr="00634E7E" w:rsidRDefault="002A192F" w:rsidP="00477127">
            <w:pPr>
              <w:contextualSpacing/>
              <w:rPr>
                <w:sz w:val="16"/>
                <w:szCs w:val="16"/>
              </w:rPr>
            </w:pPr>
            <w:r w:rsidRPr="00634E7E">
              <w:rPr>
                <w:sz w:val="16"/>
                <w:szCs w:val="16"/>
              </w:rPr>
              <w:t>State Agency for Public Service and Social Innovations</w:t>
            </w:r>
          </w:p>
          <w:p w14:paraId="5D0D76BC" w14:textId="77777777" w:rsidR="00305282" w:rsidRPr="00634E7E" w:rsidRDefault="00305282" w:rsidP="00477127">
            <w:pPr>
              <w:contextualSpacing/>
              <w:rPr>
                <w:sz w:val="16"/>
                <w:szCs w:val="16"/>
              </w:rPr>
            </w:pPr>
          </w:p>
          <w:p w14:paraId="6890E645" w14:textId="77777777" w:rsidR="00305282" w:rsidRPr="00634E7E" w:rsidRDefault="00305282" w:rsidP="00477127">
            <w:pPr>
              <w:contextualSpacing/>
              <w:rPr>
                <w:sz w:val="16"/>
                <w:szCs w:val="16"/>
              </w:rPr>
            </w:pPr>
            <w:r w:rsidRPr="00634E7E">
              <w:rPr>
                <w:sz w:val="16"/>
                <w:szCs w:val="16"/>
              </w:rPr>
              <w:t>State Statistical Committee</w:t>
            </w:r>
          </w:p>
          <w:p w14:paraId="19DED0AB" w14:textId="77777777" w:rsidR="00305282" w:rsidRPr="00634E7E" w:rsidRDefault="00305282" w:rsidP="00477127">
            <w:pPr>
              <w:contextualSpacing/>
              <w:rPr>
                <w:sz w:val="16"/>
                <w:szCs w:val="16"/>
              </w:rPr>
            </w:pPr>
          </w:p>
          <w:p w14:paraId="13F7DD4E" w14:textId="77777777" w:rsidR="00305282" w:rsidRPr="00634E7E" w:rsidRDefault="00305282" w:rsidP="00477127">
            <w:pPr>
              <w:contextualSpacing/>
              <w:rPr>
                <w:sz w:val="16"/>
                <w:szCs w:val="16"/>
              </w:rPr>
            </w:pPr>
            <w:r w:rsidRPr="00634E7E">
              <w:rPr>
                <w:sz w:val="16"/>
                <w:szCs w:val="16"/>
              </w:rPr>
              <w:t>European Union</w:t>
            </w:r>
          </w:p>
          <w:p w14:paraId="26F1C11E" w14:textId="77777777" w:rsidR="00305282" w:rsidRPr="00634E7E" w:rsidRDefault="00305282" w:rsidP="00477127">
            <w:pPr>
              <w:contextualSpacing/>
              <w:rPr>
                <w:sz w:val="16"/>
                <w:szCs w:val="16"/>
              </w:rPr>
            </w:pPr>
          </w:p>
          <w:p w14:paraId="238A7630" w14:textId="77777777" w:rsidR="00305282" w:rsidRPr="00634E7E" w:rsidRDefault="00305282" w:rsidP="00477127">
            <w:pPr>
              <w:contextualSpacing/>
              <w:rPr>
                <w:sz w:val="16"/>
                <w:szCs w:val="16"/>
              </w:rPr>
            </w:pPr>
            <w:r w:rsidRPr="00634E7E">
              <w:rPr>
                <w:sz w:val="16"/>
                <w:szCs w:val="16"/>
              </w:rPr>
              <w:t>USAID</w:t>
            </w:r>
          </w:p>
          <w:p w14:paraId="11E4E48F" w14:textId="77777777" w:rsidR="00305282" w:rsidRPr="00634E7E" w:rsidRDefault="00305282" w:rsidP="00477127">
            <w:pPr>
              <w:contextualSpacing/>
              <w:rPr>
                <w:sz w:val="16"/>
                <w:szCs w:val="16"/>
              </w:rPr>
            </w:pPr>
          </w:p>
          <w:p w14:paraId="1521029E" w14:textId="77777777" w:rsidR="00305282" w:rsidRPr="00634E7E" w:rsidRDefault="00305282" w:rsidP="00477127">
            <w:pPr>
              <w:contextualSpacing/>
              <w:rPr>
                <w:sz w:val="16"/>
                <w:szCs w:val="16"/>
              </w:rPr>
            </w:pPr>
            <w:r w:rsidRPr="00634E7E">
              <w:rPr>
                <w:sz w:val="16"/>
                <w:szCs w:val="16"/>
              </w:rPr>
              <w:t>Qatar Fund for Development</w:t>
            </w:r>
          </w:p>
          <w:p w14:paraId="2E6E1182" w14:textId="77777777" w:rsidR="00305282" w:rsidRPr="00634E7E" w:rsidRDefault="00305282" w:rsidP="00477127">
            <w:pPr>
              <w:contextualSpacing/>
              <w:rPr>
                <w:sz w:val="16"/>
                <w:szCs w:val="16"/>
              </w:rPr>
            </w:pPr>
          </w:p>
          <w:p w14:paraId="4FA28536" w14:textId="25085EE9" w:rsidR="00305282" w:rsidRPr="00634E7E" w:rsidRDefault="00305282" w:rsidP="00477127">
            <w:pPr>
              <w:contextualSpacing/>
              <w:rPr>
                <w:sz w:val="16"/>
                <w:szCs w:val="16"/>
              </w:rPr>
            </w:pPr>
            <w:r w:rsidRPr="00634E7E">
              <w:rPr>
                <w:sz w:val="16"/>
                <w:szCs w:val="16"/>
              </w:rPr>
              <w:t xml:space="preserve">German Cooperation </w:t>
            </w:r>
          </w:p>
          <w:p w14:paraId="4D2DE337" w14:textId="32725005" w:rsidR="002A192F" w:rsidRPr="00634E7E" w:rsidRDefault="002A192F" w:rsidP="00477127">
            <w:pPr>
              <w:contextualSpacing/>
              <w:rPr>
                <w:sz w:val="16"/>
                <w:szCs w:val="16"/>
              </w:rPr>
            </w:pPr>
          </w:p>
          <w:p w14:paraId="66749F9D" w14:textId="71483810" w:rsidR="002A192F" w:rsidRPr="00634E7E" w:rsidRDefault="002A192F" w:rsidP="00477127">
            <w:pPr>
              <w:contextualSpacing/>
              <w:rPr>
                <w:sz w:val="16"/>
                <w:szCs w:val="16"/>
              </w:rPr>
            </w:pPr>
            <w:r w:rsidRPr="00634E7E">
              <w:rPr>
                <w:sz w:val="16"/>
                <w:szCs w:val="16"/>
              </w:rPr>
              <w:t>Foreign</w:t>
            </w:r>
            <w:r w:rsidR="0061753C" w:rsidRPr="00634E7E">
              <w:rPr>
                <w:sz w:val="16"/>
                <w:szCs w:val="16"/>
              </w:rPr>
              <w:t>,</w:t>
            </w:r>
            <w:r w:rsidRPr="00634E7E">
              <w:rPr>
                <w:sz w:val="16"/>
                <w:szCs w:val="16"/>
              </w:rPr>
              <w:t xml:space="preserve"> Commonwealth</w:t>
            </w:r>
            <w:r w:rsidR="0061753C" w:rsidRPr="00634E7E">
              <w:rPr>
                <w:sz w:val="16"/>
                <w:szCs w:val="16"/>
              </w:rPr>
              <w:t xml:space="preserve"> </w:t>
            </w:r>
            <w:r w:rsidR="00827488">
              <w:rPr>
                <w:sz w:val="16"/>
                <w:szCs w:val="16"/>
              </w:rPr>
              <w:t>and</w:t>
            </w:r>
            <w:r w:rsidR="00827488" w:rsidRPr="00634E7E">
              <w:rPr>
                <w:sz w:val="16"/>
                <w:szCs w:val="16"/>
              </w:rPr>
              <w:t xml:space="preserve"> </w:t>
            </w:r>
            <w:r w:rsidR="0061753C" w:rsidRPr="00634E7E">
              <w:rPr>
                <w:sz w:val="16"/>
                <w:szCs w:val="16"/>
              </w:rPr>
              <w:t>Development</w:t>
            </w:r>
            <w:r w:rsidRPr="00634E7E">
              <w:rPr>
                <w:sz w:val="16"/>
                <w:szCs w:val="16"/>
              </w:rPr>
              <w:t xml:space="preserve"> Office</w:t>
            </w:r>
            <w:r w:rsidR="00827488">
              <w:rPr>
                <w:sz w:val="16"/>
                <w:szCs w:val="16"/>
              </w:rPr>
              <w:t xml:space="preserve"> of the United Kingdom</w:t>
            </w:r>
          </w:p>
          <w:p w14:paraId="53BE6885" w14:textId="59E1D1BC" w:rsidR="00232FE6" w:rsidRPr="00634E7E" w:rsidRDefault="00232FE6" w:rsidP="00477127">
            <w:pPr>
              <w:contextualSpacing/>
              <w:rPr>
                <w:sz w:val="16"/>
                <w:szCs w:val="16"/>
              </w:rPr>
            </w:pPr>
          </w:p>
          <w:p w14:paraId="4737F36F" w14:textId="3FE47E85" w:rsidR="00232FE6" w:rsidRPr="00634E7E" w:rsidRDefault="00232FE6" w:rsidP="00477127">
            <w:pPr>
              <w:contextualSpacing/>
              <w:rPr>
                <w:sz w:val="16"/>
                <w:szCs w:val="16"/>
              </w:rPr>
            </w:pPr>
            <w:r w:rsidRPr="00634E7E">
              <w:rPr>
                <w:sz w:val="16"/>
                <w:szCs w:val="16"/>
              </w:rPr>
              <w:t>C</w:t>
            </w:r>
            <w:r w:rsidR="00827488">
              <w:rPr>
                <w:sz w:val="16"/>
                <w:szCs w:val="16"/>
              </w:rPr>
              <w:t>SOs</w:t>
            </w:r>
          </w:p>
          <w:p w14:paraId="28DD526B" w14:textId="77777777" w:rsidR="00305282" w:rsidRPr="00634E7E" w:rsidRDefault="00305282" w:rsidP="00477127">
            <w:pPr>
              <w:contextualSpacing/>
              <w:rPr>
                <w:sz w:val="16"/>
                <w:szCs w:val="16"/>
              </w:rPr>
            </w:pPr>
          </w:p>
          <w:p w14:paraId="4DAF98A1" w14:textId="3BD68278" w:rsidR="00305282" w:rsidRPr="00634E7E" w:rsidRDefault="00305282" w:rsidP="00477127">
            <w:pPr>
              <w:contextualSpacing/>
              <w:rPr>
                <w:sz w:val="16"/>
                <w:szCs w:val="16"/>
              </w:rPr>
            </w:pPr>
            <w:r w:rsidRPr="00634E7E">
              <w:rPr>
                <w:sz w:val="16"/>
                <w:szCs w:val="16"/>
              </w:rPr>
              <w:t xml:space="preserve">Private </w:t>
            </w:r>
            <w:r w:rsidR="00827488">
              <w:rPr>
                <w:sz w:val="16"/>
                <w:szCs w:val="16"/>
              </w:rPr>
              <w:t>s</w:t>
            </w:r>
            <w:r w:rsidR="00827488" w:rsidRPr="00634E7E">
              <w:rPr>
                <w:sz w:val="16"/>
                <w:szCs w:val="16"/>
              </w:rPr>
              <w:t>ector</w:t>
            </w:r>
          </w:p>
          <w:p w14:paraId="647F3672" w14:textId="77777777" w:rsidR="00305282" w:rsidRPr="00634E7E" w:rsidRDefault="00305282" w:rsidP="00477127">
            <w:pPr>
              <w:contextualSpacing/>
              <w:rPr>
                <w:color w:val="000000"/>
                <w:sz w:val="16"/>
                <w:szCs w:val="16"/>
              </w:rPr>
            </w:pPr>
          </w:p>
        </w:tc>
        <w:tc>
          <w:tcPr>
            <w:tcW w:w="470" w:type="pct"/>
            <w:tcMar>
              <w:top w:w="15" w:type="dxa"/>
              <w:left w:w="108" w:type="dxa"/>
              <w:bottom w:w="0" w:type="dxa"/>
              <w:right w:w="108" w:type="dxa"/>
            </w:tcMar>
          </w:tcPr>
          <w:p w14:paraId="07A7D4D1" w14:textId="77777777" w:rsidR="00305282" w:rsidRPr="00634E7E" w:rsidRDefault="00305282" w:rsidP="00477127">
            <w:pPr>
              <w:rPr>
                <w:b/>
                <w:color w:val="000000"/>
                <w:sz w:val="16"/>
                <w:szCs w:val="16"/>
              </w:rPr>
            </w:pPr>
            <w:r w:rsidRPr="00634E7E">
              <w:rPr>
                <w:b/>
                <w:color w:val="000000"/>
                <w:sz w:val="16"/>
                <w:szCs w:val="16"/>
              </w:rPr>
              <w:lastRenderedPageBreak/>
              <w:t>Regular:</w:t>
            </w:r>
          </w:p>
          <w:p w14:paraId="6D764DF0" w14:textId="70AFF90F" w:rsidR="00305282" w:rsidRPr="00634E7E" w:rsidRDefault="000845AF" w:rsidP="007A5652">
            <w:pPr>
              <w:rPr>
                <w:bCs/>
                <w:color w:val="000000"/>
                <w:sz w:val="16"/>
                <w:szCs w:val="16"/>
              </w:rPr>
            </w:pPr>
            <w:r w:rsidRPr="00634E7E">
              <w:rPr>
                <w:bCs/>
                <w:color w:val="000000"/>
                <w:sz w:val="16"/>
                <w:szCs w:val="16"/>
              </w:rPr>
              <w:t>$</w:t>
            </w:r>
            <w:r>
              <w:rPr>
                <w:bCs/>
                <w:color w:val="000000"/>
                <w:sz w:val="16"/>
                <w:szCs w:val="16"/>
              </w:rPr>
              <w:t>567</w:t>
            </w:r>
            <w:r w:rsidRPr="00634E7E">
              <w:rPr>
                <w:bCs/>
                <w:color w:val="000000"/>
                <w:sz w:val="16"/>
                <w:szCs w:val="16"/>
              </w:rPr>
              <w:t>,000</w:t>
            </w:r>
            <w:r>
              <w:rPr>
                <w:bCs/>
                <w:color w:val="000000"/>
                <w:sz w:val="16"/>
                <w:szCs w:val="16"/>
              </w:rPr>
              <w:t xml:space="preserve"> </w:t>
            </w:r>
          </w:p>
        </w:tc>
      </w:tr>
      <w:tr w:rsidR="00305282" w:rsidRPr="00634E7E" w14:paraId="1A6610B5" w14:textId="77777777" w:rsidTr="006E7A59">
        <w:trPr>
          <w:trHeight w:val="184"/>
        </w:trPr>
        <w:tc>
          <w:tcPr>
            <w:tcW w:w="1342" w:type="pct"/>
            <w:vMerge/>
            <w:tcBorders>
              <w:bottom w:val="single" w:sz="4" w:space="0" w:color="auto"/>
            </w:tcBorders>
            <w:tcMar>
              <w:top w:w="72" w:type="dxa"/>
              <w:left w:w="144" w:type="dxa"/>
              <w:bottom w:w="72" w:type="dxa"/>
              <w:right w:w="144" w:type="dxa"/>
            </w:tcMar>
          </w:tcPr>
          <w:p w14:paraId="7BC9A3F7" w14:textId="77777777" w:rsidR="00305282" w:rsidRPr="00634E7E" w:rsidRDefault="00305282" w:rsidP="00477127">
            <w:pPr>
              <w:rPr>
                <w:color w:val="000000"/>
                <w:sz w:val="16"/>
                <w:szCs w:val="16"/>
                <w:lang w:val="en-GB"/>
              </w:rPr>
            </w:pPr>
          </w:p>
        </w:tc>
        <w:tc>
          <w:tcPr>
            <w:tcW w:w="739" w:type="pct"/>
            <w:vMerge/>
            <w:tcBorders>
              <w:bottom w:val="single" w:sz="4" w:space="0" w:color="auto"/>
            </w:tcBorders>
          </w:tcPr>
          <w:p w14:paraId="01A44221" w14:textId="77777777" w:rsidR="00305282" w:rsidRPr="00634E7E" w:rsidRDefault="00305282" w:rsidP="00477127">
            <w:pPr>
              <w:rPr>
                <w:color w:val="000000"/>
                <w:sz w:val="16"/>
                <w:szCs w:val="16"/>
                <w:lang w:val="en-GB"/>
              </w:rPr>
            </w:pPr>
          </w:p>
        </w:tc>
        <w:tc>
          <w:tcPr>
            <w:tcW w:w="1610" w:type="pct"/>
            <w:gridSpan w:val="2"/>
            <w:vMerge/>
            <w:tcBorders>
              <w:bottom w:val="single" w:sz="4" w:space="0" w:color="auto"/>
            </w:tcBorders>
            <w:tcMar>
              <w:top w:w="72" w:type="dxa"/>
              <w:left w:w="144" w:type="dxa"/>
              <w:bottom w:w="72" w:type="dxa"/>
              <w:right w:w="144" w:type="dxa"/>
            </w:tcMar>
          </w:tcPr>
          <w:p w14:paraId="1589A829" w14:textId="77777777" w:rsidR="00305282" w:rsidRPr="00634E7E" w:rsidRDefault="00305282" w:rsidP="00477127">
            <w:pPr>
              <w:widowControl w:val="0"/>
              <w:jc w:val="both"/>
              <w:rPr>
                <w:sz w:val="16"/>
                <w:szCs w:val="16"/>
                <w:lang w:val="en-GB"/>
              </w:rPr>
            </w:pPr>
          </w:p>
        </w:tc>
        <w:tc>
          <w:tcPr>
            <w:tcW w:w="839" w:type="pct"/>
            <w:vMerge/>
            <w:tcBorders>
              <w:bottom w:val="single" w:sz="4" w:space="0" w:color="auto"/>
            </w:tcBorders>
          </w:tcPr>
          <w:p w14:paraId="5D04DAE6" w14:textId="77777777" w:rsidR="00305282" w:rsidRPr="00634E7E" w:rsidRDefault="00305282" w:rsidP="00477127">
            <w:pPr>
              <w:rPr>
                <w:color w:val="000000"/>
                <w:sz w:val="16"/>
                <w:szCs w:val="16"/>
                <w:lang w:val="en-GB"/>
              </w:rPr>
            </w:pPr>
          </w:p>
        </w:tc>
        <w:tc>
          <w:tcPr>
            <w:tcW w:w="470" w:type="pct"/>
            <w:tcBorders>
              <w:bottom w:val="single" w:sz="4" w:space="0" w:color="auto"/>
            </w:tcBorders>
            <w:tcMar>
              <w:top w:w="15" w:type="dxa"/>
              <w:left w:w="108" w:type="dxa"/>
              <w:bottom w:w="0" w:type="dxa"/>
              <w:right w:w="108" w:type="dxa"/>
            </w:tcMar>
          </w:tcPr>
          <w:p w14:paraId="49D4E4A2" w14:textId="77777777" w:rsidR="00305282" w:rsidRPr="00634E7E" w:rsidRDefault="00305282" w:rsidP="00477127">
            <w:pPr>
              <w:rPr>
                <w:b/>
                <w:color w:val="000000"/>
                <w:sz w:val="16"/>
                <w:szCs w:val="16"/>
              </w:rPr>
            </w:pPr>
            <w:r w:rsidRPr="00634E7E">
              <w:rPr>
                <w:b/>
                <w:color w:val="000000"/>
                <w:sz w:val="16"/>
                <w:szCs w:val="16"/>
              </w:rPr>
              <w:t>Other:</w:t>
            </w:r>
          </w:p>
          <w:p w14:paraId="6CBFEFF9" w14:textId="3407CC4E" w:rsidR="00305282" w:rsidRPr="00634E7E" w:rsidRDefault="00174DD9" w:rsidP="007A5652">
            <w:pPr>
              <w:rPr>
                <w:bCs/>
                <w:color w:val="000000"/>
                <w:sz w:val="16"/>
                <w:szCs w:val="16"/>
              </w:rPr>
            </w:pPr>
            <w:r w:rsidRPr="00634E7E">
              <w:rPr>
                <w:bCs/>
                <w:color w:val="000000"/>
                <w:sz w:val="16"/>
                <w:szCs w:val="16"/>
              </w:rPr>
              <w:t>$</w:t>
            </w:r>
            <w:r w:rsidR="00305282" w:rsidRPr="00634E7E">
              <w:rPr>
                <w:bCs/>
                <w:color w:val="000000"/>
                <w:sz w:val="16"/>
                <w:szCs w:val="16"/>
              </w:rPr>
              <w:t xml:space="preserve">21,257,103 </w:t>
            </w:r>
          </w:p>
        </w:tc>
      </w:tr>
      <w:tr w:rsidR="00305282" w:rsidRPr="00634E7E" w14:paraId="6E6CCF6E" w14:textId="77777777" w:rsidTr="006E7A59">
        <w:tc>
          <w:tcPr>
            <w:tcW w:w="5000" w:type="pct"/>
            <w:gridSpan w:val="6"/>
            <w:shd w:val="clear" w:color="auto" w:fill="auto"/>
            <w:tcMar>
              <w:top w:w="72" w:type="dxa"/>
              <w:left w:w="144" w:type="dxa"/>
              <w:bottom w:w="72" w:type="dxa"/>
              <w:right w:w="144" w:type="dxa"/>
            </w:tcMar>
          </w:tcPr>
          <w:p w14:paraId="1CF1418F" w14:textId="6B034746" w:rsidR="00305282" w:rsidRPr="00634E7E" w:rsidRDefault="00305282" w:rsidP="00477127">
            <w:pPr>
              <w:rPr>
                <w:b/>
                <w:color w:val="000000"/>
                <w:sz w:val="16"/>
                <w:szCs w:val="16"/>
              </w:rPr>
            </w:pPr>
            <w:r w:rsidRPr="00634E7E">
              <w:rPr>
                <w:b/>
                <w:bCs/>
                <w:color w:val="000000"/>
                <w:sz w:val="16"/>
                <w:szCs w:val="16"/>
                <w:lang w:val="en-GB"/>
              </w:rPr>
              <w:t xml:space="preserve">NATIONAL PRIORITY OR GOAL: STRONGER INSTITUTIONS FOR </w:t>
            </w:r>
            <w:r w:rsidR="00117AE9" w:rsidRPr="00634E7E">
              <w:rPr>
                <w:b/>
                <w:bCs/>
                <w:color w:val="000000"/>
                <w:sz w:val="16"/>
                <w:szCs w:val="16"/>
                <w:lang w:val="en-GB"/>
              </w:rPr>
              <w:t xml:space="preserve">DELIVERY OF </w:t>
            </w:r>
            <w:r w:rsidR="00F2150B" w:rsidRPr="00634E7E">
              <w:rPr>
                <w:b/>
                <w:bCs/>
                <w:color w:val="000000"/>
                <w:sz w:val="16"/>
                <w:szCs w:val="16"/>
                <w:lang w:val="en-GB"/>
              </w:rPr>
              <w:t xml:space="preserve">QUALITY </w:t>
            </w:r>
            <w:r w:rsidRPr="00634E7E">
              <w:rPr>
                <w:b/>
                <w:bCs/>
                <w:color w:val="000000"/>
                <w:sz w:val="16"/>
                <w:szCs w:val="16"/>
                <w:lang w:val="en-GB"/>
              </w:rPr>
              <w:t xml:space="preserve">PUBLIC AND SOCIAL SERVICES </w:t>
            </w:r>
          </w:p>
        </w:tc>
      </w:tr>
      <w:tr w:rsidR="00305282" w:rsidRPr="00634E7E" w14:paraId="4E8F6EB6" w14:textId="77777777" w:rsidTr="006E7A59">
        <w:tc>
          <w:tcPr>
            <w:tcW w:w="5000" w:type="pct"/>
            <w:gridSpan w:val="6"/>
            <w:shd w:val="clear" w:color="auto" w:fill="auto"/>
            <w:tcMar>
              <w:top w:w="72" w:type="dxa"/>
              <w:left w:w="144" w:type="dxa"/>
              <w:bottom w:w="72" w:type="dxa"/>
              <w:right w:w="144" w:type="dxa"/>
            </w:tcMar>
          </w:tcPr>
          <w:p w14:paraId="5F5EAFE9" w14:textId="3D1E57F0" w:rsidR="00305282" w:rsidRPr="00634E7E" w:rsidRDefault="00305282" w:rsidP="00477127">
            <w:pPr>
              <w:jc w:val="both"/>
              <w:rPr>
                <w:b/>
                <w:sz w:val="16"/>
                <w:szCs w:val="16"/>
              </w:rPr>
            </w:pPr>
            <w:r w:rsidRPr="00634E7E">
              <w:rPr>
                <w:b/>
                <w:bCs/>
                <w:color w:val="000000"/>
                <w:sz w:val="16"/>
                <w:szCs w:val="16"/>
                <w:lang w:val="en-GB"/>
              </w:rPr>
              <w:t xml:space="preserve">UNSCDF OUTCOME INVOLVING UNDP #2: </w:t>
            </w:r>
            <w:r w:rsidRPr="00634E7E">
              <w:rPr>
                <w:b/>
                <w:sz w:val="16"/>
                <w:szCs w:val="16"/>
              </w:rPr>
              <w:t xml:space="preserve"> </w:t>
            </w:r>
            <w:r w:rsidR="00BA563D" w:rsidRPr="00634E7E">
              <w:rPr>
                <w:b/>
                <w:sz w:val="16"/>
                <w:szCs w:val="16"/>
              </w:rPr>
              <w:t xml:space="preserve"> </w:t>
            </w:r>
            <w:r w:rsidR="005C1302" w:rsidRPr="00634E7E">
              <w:rPr>
                <w:b/>
                <w:sz w:val="16"/>
                <w:szCs w:val="16"/>
              </w:rPr>
              <w:t>P</w:t>
            </w:r>
            <w:r w:rsidRPr="00634E7E">
              <w:rPr>
                <w:b/>
                <w:sz w:val="16"/>
                <w:szCs w:val="16"/>
              </w:rPr>
              <w:t>eople furthest behind benefit from enhanced national capacities and governance structures for social protection and quality public and social services, in line with Azerbaijan’s international commitments</w:t>
            </w:r>
          </w:p>
        </w:tc>
      </w:tr>
      <w:tr w:rsidR="00305282" w:rsidRPr="00634E7E" w14:paraId="12BF0358" w14:textId="77777777" w:rsidTr="006E7A59">
        <w:tc>
          <w:tcPr>
            <w:tcW w:w="5000" w:type="pct"/>
            <w:gridSpan w:val="6"/>
            <w:shd w:val="clear" w:color="auto" w:fill="auto"/>
            <w:tcMar>
              <w:top w:w="72" w:type="dxa"/>
              <w:left w:w="144" w:type="dxa"/>
              <w:bottom w:w="72" w:type="dxa"/>
              <w:right w:w="144" w:type="dxa"/>
            </w:tcMar>
          </w:tcPr>
          <w:p w14:paraId="6F9719A0" w14:textId="77777777" w:rsidR="00305282" w:rsidRPr="00634E7E" w:rsidRDefault="00305282" w:rsidP="00477127">
            <w:pPr>
              <w:rPr>
                <w:b/>
                <w:bCs/>
                <w:color w:val="000000"/>
                <w:sz w:val="16"/>
                <w:szCs w:val="16"/>
                <w:shd w:val="clear" w:color="auto" w:fill="DBE5F1"/>
              </w:rPr>
            </w:pPr>
            <w:r w:rsidRPr="00634E7E">
              <w:rPr>
                <w:b/>
                <w:bCs/>
                <w:color w:val="000000"/>
                <w:sz w:val="16"/>
                <w:szCs w:val="16"/>
                <w:lang w:val="en-GB"/>
              </w:rPr>
              <w:t xml:space="preserve">RELATED STRATEGIC PLAN OUTCOME: Outcome 2 – Accelerate structural transformation for sustainable development </w:t>
            </w:r>
            <w:r w:rsidRPr="00634E7E">
              <w:rPr>
                <w:color w:val="0000FF"/>
                <w:sz w:val="16"/>
                <w:szCs w:val="16"/>
                <w:lang w:val="en-GB"/>
              </w:rPr>
              <w:t xml:space="preserve">  </w:t>
            </w:r>
          </w:p>
        </w:tc>
      </w:tr>
      <w:tr w:rsidR="0089325C" w:rsidRPr="00634E7E" w14:paraId="2A4A9875" w14:textId="77777777" w:rsidTr="006E7A59">
        <w:trPr>
          <w:trHeight w:val="20"/>
        </w:trPr>
        <w:tc>
          <w:tcPr>
            <w:tcW w:w="1342" w:type="pct"/>
            <w:vMerge w:val="restart"/>
            <w:tcMar>
              <w:top w:w="72" w:type="dxa"/>
              <w:left w:w="144" w:type="dxa"/>
              <w:bottom w:w="72" w:type="dxa"/>
              <w:right w:w="144" w:type="dxa"/>
            </w:tcMar>
          </w:tcPr>
          <w:p w14:paraId="15CBFEA8" w14:textId="2F57FA61" w:rsidR="0089325C" w:rsidRPr="00634E7E" w:rsidRDefault="0089325C" w:rsidP="003B500B">
            <w:pPr>
              <w:jc w:val="both"/>
              <w:rPr>
                <w:sz w:val="16"/>
                <w:szCs w:val="16"/>
              </w:rPr>
            </w:pPr>
            <w:r w:rsidRPr="00634E7E">
              <w:rPr>
                <w:b/>
                <w:bCs/>
                <w:sz w:val="16"/>
                <w:szCs w:val="16"/>
              </w:rPr>
              <w:t xml:space="preserve">Indicator: </w:t>
            </w:r>
            <w:r w:rsidRPr="00634E7E">
              <w:rPr>
                <w:sz w:val="16"/>
                <w:szCs w:val="16"/>
              </w:rPr>
              <w:t>Number of vocational education and training centres modernized to render a quality education for those who seek to acquire relevant skills including technical and vocational skills, for employment, decent jobs and entrepreneurship.</w:t>
            </w:r>
          </w:p>
          <w:p w14:paraId="4DF5357E" w14:textId="3511BA6A" w:rsidR="0089325C" w:rsidRPr="00634E7E" w:rsidRDefault="0089325C" w:rsidP="003B500B">
            <w:pPr>
              <w:jc w:val="both"/>
              <w:rPr>
                <w:sz w:val="16"/>
                <w:szCs w:val="16"/>
              </w:rPr>
            </w:pPr>
            <w:r w:rsidRPr="00634E7E">
              <w:rPr>
                <w:sz w:val="16"/>
                <w:szCs w:val="16"/>
              </w:rPr>
              <w:t>Baseline:</w:t>
            </w:r>
            <w:r w:rsidR="00C737F7">
              <w:rPr>
                <w:sz w:val="16"/>
                <w:szCs w:val="16"/>
              </w:rPr>
              <w:t xml:space="preserve"> </w:t>
            </w:r>
            <w:r w:rsidRPr="00634E7E">
              <w:rPr>
                <w:sz w:val="16"/>
                <w:szCs w:val="16"/>
              </w:rPr>
              <w:t>0</w:t>
            </w:r>
          </w:p>
          <w:p w14:paraId="53120108" w14:textId="77777777" w:rsidR="0089325C" w:rsidRPr="00634E7E" w:rsidRDefault="0089325C" w:rsidP="003B500B">
            <w:pPr>
              <w:jc w:val="both"/>
              <w:rPr>
                <w:sz w:val="16"/>
                <w:szCs w:val="16"/>
              </w:rPr>
            </w:pPr>
            <w:r w:rsidRPr="00634E7E">
              <w:rPr>
                <w:sz w:val="16"/>
                <w:szCs w:val="16"/>
              </w:rPr>
              <w:t>Target: 5</w:t>
            </w:r>
          </w:p>
          <w:p w14:paraId="731EAAAA" w14:textId="77777777" w:rsidR="0089325C" w:rsidRPr="00634E7E" w:rsidRDefault="0089325C" w:rsidP="003B500B">
            <w:pPr>
              <w:pStyle w:val="Default"/>
              <w:jc w:val="both"/>
              <w:rPr>
                <w:rFonts w:ascii="Times New Roman" w:hAnsi="Times New Roman" w:cs="Times New Roman"/>
                <w:b/>
                <w:bCs/>
                <w:color w:val="auto"/>
                <w:sz w:val="16"/>
                <w:szCs w:val="16"/>
              </w:rPr>
            </w:pPr>
          </w:p>
          <w:p w14:paraId="1FB0FF7E" w14:textId="116A520F" w:rsidR="0089325C" w:rsidRPr="00634E7E" w:rsidRDefault="0089325C" w:rsidP="003B500B">
            <w:pPr>
              <w:pStyle w:val="Default"/>
              <w:jc w:val="both"/>
              <w:rPr>
                <w:rFonts w:ascii="Times New Roman" w:hAnsi="Times New Roman" w:cs="Times New Roman"/>
                <w:color w:val="auto"/>
                <w:sz w:val="16"/>
                <w:szCs w:val="16"/>
              </w:rPr>
            </w:pPr>
            <w:r w:rsidRPr="00634E7E">
              <w:rPr>
                <w:rFonts w:ascii="Times New Roman" w:hAnsi="Times New Roman" w:cs="Times New Roman"/>
                <w:b/>
                <w:bCs/>
                <w:color w:val="auto"/>
                <w:sz w:val="16"/>
                <w:szCs w:val="16"/>
              </w:rPr>
              <w:t>Indicator:</w:t>
            </w:r>
            <w:r w:rsidRPr="00634E7E">
              <w:rPr>
                <w:rFonts w:ascii="Times New Roman" w:hAnsi="Times New Roman" w:cs="Times New Roman"/>
                <w:color w:val="auto"/>
                <w:sz w:val="16"/>
                <w:szCs w:val="16"/>
              </w:rPr>
              <w:t xml:space="preserve"> </w:t>
            </w:r>
            <w:r w:rsidRPr="00634E7E">
              <w:rPr>
                <w:rFonts w:ascii="Times New Roman" w:eastAsia="Times New Roman" w:hAnsi="Times New Roman" w:cs="Times New Roman"/>
                <w:color w:val="auto"/>
                <w:sz w:val="16"/>
                <w:szCs w:val="16"/>
                <w:lang w:val="en-GB"/>
              </w:rPr>
              <w:t>Number of civil society organi</w:t>
            </w:r>
            <w:r w:rsidR="00C737F7">
              <w:rPr>
                <w:rFonts w:ascii="Times New Roman" w:eastAsia="Times New Roman" w:hAnsi="Times New Roman" w:cs="Times New Roman"/>
                <w:color w:val="auto"/>
                <w:sz w:val="16"/>
                <w:szCs w:val="16"/>
                <w:lang w:val="en-GB"/>
              </w:rPr>
              <w:t>z</w:t>
            </w:r>
            <w:r w:rsidRPr="00634E7E">
              <w:rPr>
                <w:rFonts w:ascii="Times New Roman" w:eastAsia="Times New Roman" w:hAnsi="Times New Roman" w:cs="Times New Roman"/>
                <w:color w:val="auto"/>
                <w:sz w:val="16"/>
                <w:szCs w:val="16"/>
                <w:lang w:val="en-GB"/>
              </w:rPr>
              <w:t xml:space="preserve">ations </w:t>
            </w:r>
            <w:r w:rsidR="00C737F7">
              <w:rPr>
                <w:rFonts w:ascii="Times New Roman" w:eastAsia="Times New Roman" w:hAnsi="Times New Roman" w:cs="Times New Roman"/>
                <w:color w:val="auto"/>
                <w:sz w:val="16"/>
                <w:szCs w:val="16"/>
                <w:lang w:val="en-GB"/>
              </w:rPr>
              <w:t xml:space="preserve">that </w:t>
            </w:r>
            <w:r w:rsidRPr="00634E7E">
              <w:rPr>
                <w:rFonts w:ascii="Times New Roman" w:eastAsia="Times New Roman" w:hAnsi="Times New Roman" w:cs="Times New Roman"/>
                <w:color w:val="auto"/>
                <w:sz w:val="16"/>
                <w:szCs w:val="16"/>
                <w:lang w:val="en-GB"/>
              </w:rPr>
              <w:t>receive capacity</w:t>
            </w:r>
            <w:r w:rsidR="00C737F7">
              <w:rPr>
                <w:rFonts w:ascii="Times New Roman" w:eastAsia="Times New Roman" w:hAnsi="Times New Roman" w:cs="Times New Roman"/>
                <w:color w:val="auto"/>
                <w:sz w:val="16"/>
                <w:szCs w:val="16"/>
                <w:lang w:val="en-GB"/>
              </w:rPr>
              <w:t>-</w:t>
            </w:r>
            <w:r w:rsidRPr="00634E7E">
              <w:rPr>
                <w:rFonts w:ascii="Times New Roman" w:eastAsia="Times New Roman" w:hAnsi="Times New Roman" w:cs="Times New Roman"/>
                <w:color w:val="auto"/>
                <w:sz w:val="16"/>
                <w:szCs w:val="16"/>
                <w:lang w:val="en-GB"/>
              </w:rPr>
              <w:t xml:space="preserve">building on engagement in </w:t>
            </w:r>
            <w:r w:rsidRPr="00634E7E">
              <w:rPr>
                <w:rFonts w:ascii="Times New Roman" w:eastAsia="Times New Roman" w:hAnsi="Times New Roman" w:cs="Times New Roman"/>
                <w:color w:val="auto"/>
                <w:sz w:val="16"/>
                <w:szCs w:val="16"/>
                <w:lang w:val="en-GB"/>
              </w:rPr>
              <w:lastRenderedPageBreak/>
              <w:t>public policymaking, local development and confidence</w:t>
            </w:r>
            <w:r w:rsidR="00C737F7">
              <w:rPr>
                <w:rFonts w:ascii="Times New Roman" w:eastAsia="Times New Roman" w:hAnsi="Times New Roman" w:cs="Times New Roman"/>
                <w:color w:val="auto"/>
                <w:sz w:val="16"/>
                <w:szCs w:val="16"/>
                <w:lang w:val="en-GB"/>
              </w:rPr>
              <w:t>-</w:t>
            </w:r>
            <w:r w:rsidRPr="00634E7E">
              <w:rPr>
                <w:rFonts w:ascii="Times New Roman" w:eastAsia="Times New Roman" w:hAnsi="Times New Roman" w:cs="Times New Roman"/>
                <w:color w:val="auto"/>
                <w:sz w:val="16"/>
                <w:szCs w:val="16"/>
                <w:lang w:val="en-GB"/>
              </w:rPr>
              <w:t>building.</w:t>
            </w:r>
          </w:p>
          <w:p w14:paraId="644645CF" w14:textId="77777777" w:rsidR="0089325C" w:rsidRPr="00634E7E" w:rsidRDefault="0089325C" w:rsidP="003B500B">
            <w:pPr>
              <w:widowControl w:val="0"/>
              <w:jc w:val="both"/>
              <w:rPr>
                <w:sz w:val="16"/>
                <w:szCs w:val="16"/>
                <w:lang w:val="en-GB"/>
              </w:rPr>
            </w:pPr>
            <w:r w:rsidRPr="00634E7E">
              <w:rPr>
                <w:sz w:val="16"/>
                <w:szCs w:val="16"/>
                <w:lang w:val="en-GB"/>
              </w:rPr>
              <w:t>Baseline: 0</w:t>
            </w:r>
          </w:p>
          <w:p w14:paraId="56DF4EA1" w14:textId="5B29648D" w:rsidR="0089325C" w:rsidRPr="00634E7E" w:rsidRDefault="0089325C" w:rsidP="00740662">
            <w:pPr>
              <w:widowControl w:val="0"/>
              <w:jc w:val="both"/>
              <w:rPr>
                <w:sz w:val="16"/>
                <w:szCs w:val="16"/>
                <w:shd w:val="clear" w:color="auto" w:fill="DBE5F1"/>
              </w:rPr>
            </w:pPr>
            <w:r w:rsidRPr="00634E7E">
              <w:rPr>
                <w:sz w:val="16"/>
                <w:szCs w:val="16"/>
                <w:lang w:val="en-GB"/>
              </w:rPr>
              <w:t>Target: 25</w:t>
            </w:r>
          </w:p>
        </w:tc>
        <w:tc>
          <w:tcPr>
            <w:tcW w:w="779" w:type="pct"/>
            <w:gridSpan w:val="2"/>
            <w:vMerge w:val="restart"/>
          </w:tcPr>
          <w:p w14:paraId="2DD17EB2" w14:textId="1F14F717" w:rsidR="0089325C" w:rsidRPr="00634E7E" w:rsidRDefault="0089325C" w:rsidP="00477127">
            <w:pPr>
              <w:rPr>
                <w:sz w:val="16"/>
                <w:szCs w:val="16"/>
              </w:rPr>
            </w:pPr>
            <w:r w:rsidRPr="00634E7E">
              <w:rPr>
                <w:sz w:val="16"/>
                <w:szCs w:val="16"/>
              </w:rPr>
              <w:lastRenderedPageBreak/>
              <w:t>State Agency on Vocational Education; annually</w:t>
            </w:r>
          </w:p>
          <w:p w14:paraId="58F62CF5" w14:textId="77777777" w:rsidR="0089325C" w:rsidRPr="00634E7E" w:rsidRDefault="0089325C" w:rsidP="00477127">
            <w:pPr>
              <w:rPr>
                <w:b/>
                <w:bCs/>
                <w:sz w:val="16"/>
                <w:szCs w:val="16"/>
              </w:rPr>
            </w:pPr>
          </w:p>
          <w:p w14:paraId="26B6F57C" w14:textId="0708BDBB" w:rsidR="0089325C" w:rsidRPr="00634E7E" w:rsidRDefault="0089325C" w:rsidP="00477127">
            <w:pPr>
              <w:rPr>
                <w:b/>
                <w:bCs/>
                <w:sz w:val="16"/>
                <w:szCs w:val="16"/>
                <w:shd w:val="clear" w:color="auto" w:fill="DBE5F1"/>
                <w:lang w:val="en-GB"/>
              </w:rPr>
            </w:pPr>
          </w:p>
          <w:p w14:paraId="6BF0056D" w14:textId="77777777" w:rsidR="0089325C" w:rsidRPr="00634E7E" w:rsidRDefault="0089325C" w:rsidP="00477127">
            <w:pPr>
              <w:rPr>
                <w:b/>
                <w:bCs/>
                <w:sz w:val="16"/>
                <w:szCs w:val="16"/>
                <w:shd w:val="clear" w:color="auto" w:fill="DBE5F1"/>
                <w:lang w:val="en-GB"/>
              </w:rPr>
            </w:pPr>
          </w:p>
          <w:p w14:paraId="10B3A245" w14:textId="77777777" w:rsidR="0089325C" w:rsidRPr="00634E7E" w:rsidRDefault="0089325C" w:rsidP="00477127">
            <w:pPr>
              <w:rPr>
                <w:b/>
                <w:bCs/>
                <w:sz w:val="16"/>
                <w:szCs w:val="16"/>
                <w:shd w:val="clear" w:color="auto" w:fill="DBE5F1"/>
                <w:lang w:val="en-GB"/>
              </w:rPr>
            </w:pPr>
          </w:p>
          <w:p w14:paraId="7B1B9213" w14:textId="77777777" w:rsidR="0089325C" w:rsidRPr="00634E7E" w:rsidRDefault="0089325C" w:rsidP="00477127">
            <w:pPr>
              <w:rPr>
                <w:b/>
                <w:bCs/>
                <w:sz w:val="16"/>
                <w:szCs w:val="16"/>
                <w:shd w:val="clear" w:color="auto" w:fill="DBE5F1"/>
                <w:lang w:val="en-GB"/>
              </w:rPr>
            </w:pPr>
          </w:p>
          <w:p w14:paraId="39AC6940" w14:textId="77777777" w:rsidR="0089325C" w:rsidRPr="00634E7E" w:rsidRDefault="0089325C" w:rsidP="00477127">
            <w:pPr>
              <w:rPr>
                <w:b/>
                <w:bCs/>
                <w:sz w:val="16"/>
                <w:szCs w:val="16"/>
                <w:shd w:val="clear" w:color="auto" w:fill="DBE5F1"/>
                <w:lang w:val="en-GB"/>
              </w:rPr>
            </w:pPr>
          </w:p>
          <w:p w14:paraId="0A265F8C" w14:textId="77777777" w:rsidR="0089325C" w:rsidRPr="00634E7E" w:rsidRDefault="0089325C" w:rsidP="00477127">
            <w:pPr>
              <w:rPr>
                <w:b/>
                <w:bCs/>
                <w:sz w:val="16"/>
                <w:szCs w:val="16"/>
                <w:shd w:val="clear" w:color="auto" w:fill="DBE5F1"/>
                <w:lang w:val="en-GB"/>
              </w:rPr>
            </w:pPr>
          </w:p>
          <w:p w14:paraId="772798FA" w14:textId="7A862208" w:rsidR="0089325C" w:rsidRPr="00634E7E" w:rsidRDefault="0089325C" w:rsidP="00477127">
            <w:pPr>
              <w:rPr>
                <w:b/>
                <w:bCs/>
                <w:sz w:val="16"/>
                <w:szCs w:val="16"/>
                <w:shd w:val="clear" w:color="auto" w:fill="DBE5F1"/>
                <w:lang w:val="en-GB"/>
              </w:rPr>
            </w:pPr>
            <w:r w:rsidRPr="00634E7E">
              <w:rPr>
                <w:sz w:val="16"/>
                <w:szCs w:val="16"/>
              </w:rPr>
              <w:t>UNDP report; annually</w:t>
            </w:r>
          </w:p>
        </w:tc>
        <w:tc>
          <w:tcPr>
            <w:tcW w:w="1570" w:type="pct"/>
            <w:vMerge w:val="restart"/>
            <w:tcMar>
              <w:top w:w="72" w:type="dxa"/>
              <w:left w:w="144" w:type="dxa"/>
              <w:bottom w:w="72" w:type="dxa"/>
              <w:right w:w="144" w:type="dxa"/>
            </w:tcMar>
          </w:tcPr>
          <w:p w14:paraId="4524B731" w14:textId="6C403CDB" w:rsidR="0089325C" w:rsidRPr="00634E7E" w:rsidRDefault="0089325C" w:rsidP="003B500B">
            <w:pPr>
              <w:jc w:val="both"/>
              <w:rPr>
                <w:b/>
                <w:bCs/>
                <w:sz w:val="16"/>
                <w:szCs w:val="16"/>
              </w:rPr>
            </w:pPr>
            <w:r w:rsidRPr="00634E7E">
              <w:rPr>
                <w:b/>
                <w:bCs/>
                <w:sz w:val="16"/>
                <w:szCs w:val="16"/>
              </w:rPr>
              <w:t>Output 2.1 Strengthen institutional capacity to effectively develop and implement governance programmes, public service delivery and services to bridge digital divide and to promote social cohesion.</w:t>
            </w:r>
          </w:p>
          <w:p w14:paraId="2C949CC2" w14:textId="776B9045" w:rsidR="0089325C" w:rsidRPr="00634E7E" w:rsidRDefault="0089325C" w:rsidP="003B500B">
            <w:pPr>
              <w:jc w:val="both"/>
              <w:rPr>
                <w:sz w:val="16"/>
                <w:szCs w:val="16"/>
                <w:lang w:val="en-GB"/>
              </w:rPr>
            </w:pPr>
            <w:r w:rsidRPr="00634E7E">
              <w:rPr>
                <w:b/>
                <w:bCs/>
                <w:sz w:val="16"/>
                <w:szCs w:val="16"/>
                <w:lang w:val="en-GB"/>
              </w:rPr>
              <w:t>Indicator 2.1.1</w:t>
            </w:r>
            <w:r w:rsidRPr="00634E7E">
              <w:rPr>
                <w:sz w:val="16"/>
                <w:szCs w:val="16"/>
                <w:lang w:val="en-GB"/>
              </w:rPr>
              <w:t xml:space="preserve"> Number of innovative digital solutions introduced to enhance demand-driven public services.</w:t>
            </w:r>
          </w:p>
          <w:p w14:paraId="5C4E7CAA" w14:textId="77777777" w:rsidR="0089325C" w:rsidRPr="00634E7E" w:rsidRDefault="0089325C" w:rsidP="003B500B">
            <w:pPr>
              <w:widowControl w:val="0"/>
              <w:jc w:val="both"/>
              <w:rPr>
                <w:sz w:val="16"/>
                <w:szCs w:val="16"/>
                <w:lang w:val="en-GB"/>
              </w:rPr>
            </w:pPr>
            <w:r w:rsidRPr="00634E7E">
              <w:rPr>
                <w:sz w:val="16"/>
                <w:szCs w:val="16"/>
                <w:lang w:val="en-GB"/>
              </w:rPr>
              <w:t>Baseline: 0</w:t>
            </w:r>
          </w:p>
          <w:p w14:paraId="4A117CD2" w14:textId="77777777" w:rsidR="0089325C" w:rsidRPr="00634E7E" w:rsidRDefault="0089325C" w:rsidP="003B500B">
            <w:pPr>
              <w:widowControl w:val="0"/>
              <w:jc w:val="both"/>
              <w:rPr>
                <w:sz w:val="16"/>
                <w:szCs w:val="16"/>
                <w:lang w:val="en-GB"/>
              </w:rPr>
            </w:pPr>
            <w:r w:rsidRPr="00634E7E">
              <w:rPr>
                <w:sz w:val="16"/>
                <w:szCs w:val="16"/>
                <w:lang w:val="en-GB"/>
              </w:rPr>
              <w:t>Target: 5</w:t>
            </w:r>
          </w:p>
          <w:p w14:paraId="651852A5" w14:textId="503CE412" w:rsidR="0089325C" w:rsidRPr="00634E7E" w:rsidRDefault="0089325C" w:rsidP="003B500B">
            <w:pPr>
              <w:pStyle w:val="ListParagraph"/>
              <w:ind w:left="27"/>
              <w:contextualSpacing/>
              <w:jc w:val="both"/>
              <w:rPr>
                <w:b/>
                <w:bCs/>
                <w:sz w:val="16"/>
                <w:szCs w:val="16"/>
                <w:shd w:val="clear" w:color="auto" w:fill="DBE5F1"/>
                <w:lang w:val="en-GB"/>
              </w:rPr>
            </w:pPr>
            <w:r w:rsidRPr="00634E7E">
              <w:rPr>
                <w:b/>
                <w:bCs/>
                <w:sz w:val="16"/>
                <w:szCs w:val="16"/>
              </w:rPr>
              <w:t>Data source; frequency:</w:t>
            </w:r>
            <w:r w:rsidRPr="00634E7E">
              <w:rPr>
                <w:sz w:val="16"/>
                <w:szCs w:val="16"/>
              </w:rPr>
              <w:t xml:space="preserve"> Ministry of Transport, Communication</w:t>
            </w:r>
            <w:r w:rsidR="00620690">
              <w:rPr>
                <w:sz w:val="16"/>
                <w:szCs w:val="16"/>
              </w:rPr>
              <w:t xml:space="preserve"> and</w:t>
            </w:r>
            <w:r w:rsidRPr="00634E7E">
              <w:rPr>
                <w:sz w:val="16"/>
                <w:szCs w:val="16"/>
              </w:rPr>
              <w:t xml:space="preserve"> High Technologies,</w:t>
            </w:r>
            <w:r w:rsidRPr="00634E7E">
              <w:rPr>
                <w:b/>
                <w:bCs/>
                <w:sz w:val="16"/>
                <w:szCs w:val="16"/>
              </w:rPr>
              <w:t xml:space="preserve"> </w:t>
            </w:r>
            <w:r w:rsidRPr="00634E7E">
              <w:rPr>
                <w:sz w:val="16"/>
                <w:szCs w:val="16"/>
              </w:rPr>
              <w:t>State Customs Committee</w:t>
            </w:r>
            <w:r w:rsidRPr="00634E7E">
              <w:rPr>
                <w:b/>
                <w:bCs/>
                <w:sz w:val="16"/>
                <w:szCs w:val="16"/>
              </w:rPr>
              <w:t xml:space="preserve">, </w:t>
            </w:r>
            <w:r w:rsidRPr="00634E7E">
              <w:rPr>
                <w:sz w:val="16"/>
                <w:szCs w:val="16"/>
              </w:rPr>
              <w:t>UNDP report; annually.</w:t>
            </w:r>
          </w:p>
          <w:p w14:paraId="6E325139" w14:textId="77777777" w:rsidR="0089325C" w:rsidRPr="00634E7E" w:rsidRDefault="0089325C" w:rsidP="00477127">
            <w:pPr>
              <w:widowControl w:val="0"/>
              <w:jc w:val="both"/>
              <w:rPr>
                <w:b/>
                <w:bCs/>
                <w:sz w:val="16"/>
                <w:szCs w:val="16"/>
                <w:lang w:val="en-GB"/>
              </w:rPr>
            </w:pPr>
          </w:p>
          <w:p w14:paraId="7127832B" w14:textId="31644185" w:rsidR="0089325C" w:rsidRPr="00634E7E" w:rsidRDefault="0089325C" w:rsidP="00477127">
            <w:pPr>
              <w:widowControl w:val="0"/>
              <w:jc w:val="both"/>
              <w:rPr>
                <w:b/>
                <w:bCs/>
                <w:sz w:val="16"/>
                <w:szCs w:val="16"/>
                <w:lang w:val="en-GB"/>
              </w:rPr>
            </w:pPr>
            <w:r w:rsidRPr="00634E7E">
              <w:rPr>
                <w:b/>
                <w:bCs/>
                <w:sz w:val="16"/>
                <w:szCs w:val="16"/>
                <w:lang w:val="en-GB"/>
              </w:rPr>
              <w:t>Output 2.2. Modernize vocational education centres to meet the growing labour market and social needs.</w:t>
            </w:r>
          </w:p>
          <w:p w14:paraId="13DFF2CC" w14:textId="4B0679EE" w:rsidR="0089325C" w:rsidRPr="00634E7E" w:rsidRDefault="0089325C" w:rsidP="0005042B">
            <w:pPr>
              <w:jc w:val="both"/>
              <w:rPr>
                <w:sz w:val="16"/>
                <w:szCs w:val="16"/>
              </w:rPr>
            </w:pPr>
            <w:r w:rsidRPr="00634E7E">
              <w:rPr>
                <w:b/>
                <w:bCs/>
                <w:sz w:val="16"/>
                <w:szCs w:val="16"/>
              </w:rPr>
              <w:t xml:space="preserve">Indicator 2.2.1 </w:t>
            </w:r>
            <w:r w:rsidRPr="00634E7E">
              <w:rPr>
                <w:sz w:val="16"/>
                <w:szCs w:val="16"/>
              </w:rPr>
              <w:t>Number of established public-private partnerships to modernize vocational and education centres as well as to promote capacity</w:t>
            </w:r>
            <w:r w:rsidR="00BC34BD">
              <w:rPr>
                <w:sz w:val="16"/>
                <w:szCs w:val="16"/>
              </w:rPr>
              <w:t>-</w:t>
            </w:r>
            <w:r w:rsidRPr="00634E7E">
              <w:rPr>
                <w:sz w:val="16"/>
                <w:szCs w:val="16"/>
              </w:rPr>
              <w:t xml:space="preserve">building measures for both </w:t>
            </w:r>
            <w:r w:rsidR="00C737F7">
              <w:rPr>
                <w:sz w:val="16"/>
                <w:szCs w:val="16"/>
              </w:rPr>
              <w:t>vocational education and training</w:t>
            </w:r>
            <w:r w:rsidR="00C737F7" w:rsidRPr="00634E7E">
              <w:rPr>
                <w:sz w:val="16"/>
                <w:szCs w:val="16"/>
              </w:rPr>
              <w:t xml:space="preserve"> </w:t>
            </w:r>
            <w:r w:rsidRPr="00634E7E">
              <w:rPr>
                <w:sz w:val="16"/>
                <w:szCs w:val="16"/>
              </w:rPr>
              <w:t>and private sector stakeholders.</w:t>
            </w:r>
          </w:p>
          <w:p w14:paraId="11723E6D" w14:textId="3F688A06" w:rsidR="0089325C" w:rsidRPr="00634E7E" w:rsidRDefault="0089325C" w:rsidP="0005042B">
            <w:pPr>
              <w:jc w:val="both"/>
              <w:rPr>
                <w:sz w:val="16"/>
                <w:szCs w:val="16"/>
              </w:rPr>
            </w:pPr>
            <w:r w:rsidRPr="00634E7E">
              <w:rPr>
                <w:sz w:val="16"/>
                <w:szCs w:val="16"/>
              </w:rPr>
              <w:t>Baseline:</w:t>
            </w:r>
            <w:r w:rsidR="00C737F7">
              <w:rPr>
                <w:sz w:val="16"/>
                <w:szCs w:val="16"/>
              </w:rPr>
              <w:t xml:space="preserve"> </w:t>
            </w:r>
            <w:r w:rsidRPr="00634E7E">
              <w:rPr>
                <w:sz w:val="16"/>
                <w:szCs w:val="16"/>
              </w:rPr>
              <w:t>0</w:t>
            </w:r>
          </w:p>
          <w:p w14:paraId="66D1858E" w14:textId="77777777" w:rsidR="0089325C" w:rsidRPr="00634E7E" w:rsidRDefault="0089325C" w:rsidP="00A1004C">
            <w:pPr>
              <w:jc w:val="both"/>
              <w:rPr>
                <w:sz w:val="16"/>
                <w:szCs w:val="16"/>
              </w:rPr>
            </w:pPr>
            <w:r w:rsidRPr="00634E7E">
              <w:rPr>
                <w:sz w:val="16"/>
                <w:szCs w:val="16"/>
              </w:rPr>
              <w:t>Target: 10</w:t>
            </w:r>
          </w:p>
          <w:p w14:paraId="0EFD8E00" w14:textId="77777777" w:rsidR="0089325C" w:rsidRPr="00634E7E" w:rsidRDefault="0089325C" w:rsidP="00A1004C">
            <w:pPr>
              <w:widowControl w:val="0"/>
              <w:jc w:val="both"/>
              <w:rPr>
                <w:sz w:val="16"/>
                <w:szCs w:val="16"/>
                <w:lang w:val="en-GB"/>
              </w:rPr>
            </w:pPr>
            <w:r w:rsidRPr="00634E7E">
              <w:rPr>
                <w:b/>
                <w:bCs/>
                <w:sz w:val="16"/>
                <w:szCs w:val="16"/>
              </w:rPr>
              <w:t>Data source; frequency:</w:t>
            </w:r>
            <w:r w:rsidRPr="00634E7E">
              <w:rPr>
                <w:sz w:val="16"/>
                <w:szCs w:val="16"/>
                <w:lang w:val="en-GB"/>
              </w:rPr>
              <w:t xml:space="preserve"> State Agency on Vocational Education,</w:t>
            </w:r>
            <w:r w:rsidRPr="00634E7E">
              <w:rPr>
                <w:b/>
                <w:bCs/>
                <w:sz w:val="16"/>
                <w:szCs w:val="16"/>
                <w:lang w:val="en-GB"/>
              </w:rPr>
              <w:t xml:space="preserve"> </w:t>
            </w:r>
            <w:r w:rsidRPr="00634E7E">
              <w:rPr>
                <w:sz w:val="16"/>
                <w:szCs w:val="16"/>
                <w:lang w:val="en-GB"/>
              </w:rPr>
              <w:t>UNDP report; annually.</w:t>
            </w:r>
          </w:p>
          <w:p w14:paraId="303D61AE" w14:textId="38743825" w:rsidR="0089325C" w:rsidRPr="00634E7E" w:rsidRDefault="0089325C" w:rsidP="00477127">
            <w:pPr>
              <w:widowControl w:val="0"/>
              <w:jc w:val="both"/>
              <w:rPr>
                <w:bCs/>
                <w:sz w:val="16"/>
                <w:szCs w:val="16"/>
                <w:lang w:val="en-GB"/>
              </w:rPr>
            </w:pPr>
          </w:p>
          <w:p w14:paraId="4C0FEA59" w14:textId="033AC2FE" w:rsidR="0089325C" w:rsidRPr="00634E7E" w:rsidRDefault="0089325C" w:rsidP="00477127">
            <w:pPr>
              <w:widowControl w:val="0"/>
              <w:jc w:val="both"/>
              <w:rPr>
                <w:b/>
                <w:bCs/>
                <w:sz w:val="16"/>
                <w:szCs w:val="16"/>
                <w:lang w:val="en-GB"/>
              </w:rPr>
            </w:pPr>
            <w:r w:rsidRPr="00634E7E">
              <w:rPr>
                <w:b/>
                <w:bCs/>
                <w:sz w:val="16"/>
                <w:szCs w:val="16"/>
                <w:lang w:val="en-GB"/>
              </w:rPr>
              <w:t>Output 2.3 Strengthen the national health</w:t>
            </w:r>
            <w:r w:rsidR="00C737F7">
              <w:rPr>
                <w:b/>
                <w:bCs/>
                <w:sz w:val="16"/>
                <w:szCs w:val="16"/>
                <w:lang w:val="en-GB"/>
              </w:rPr>
              <w:t>-</w:t>
            </w:r>
            <w:r w:rsidRPr="00634E7E">
              <w:rPr>
                <w:b/>
                <w:bCs/>
                <w:sz w:val="16"/>
                <w:szCs w:val="16"/>
                <w:lang w:val="en-GB"/>
              </w:rPr>
              <w:t xml:space="preserve">care procurement system and improve the treatment of tuberculosis and HIV/AIDS patients. </w:t>
            </w:r>
          </w:p>
          <w:p w14:paraId="199E2C7B" w14:textId="77777777" w:rsidR="0089325C" w:rsidRPr="00634E7E" w:rsidRDefault="0089325C" w:rsidP="00477127">
            <w:pPr>
              <w:widowControl w:val="0"/>
              <w:jc w:val="both"/>
              <w:rPr>
                <w:sz w:val="16"/>
                <w:szCs w:val="16"/>
                <w:lang w:val="en-GB"/>
              </w:rPr>
            </w:pPr>
            <w:r w:rsidRPr="00634E7E">
              <w:rPr>
                <w:b/>
                <w:bCs/>
                <w:sz w:val="16"/>
                <w:szCs w:val="16"/>
                <w:lang w:val="en-GB"/>
              </w:rPr>
              <w:t>Indicator 2.3.1</w:t>
            </w:r>
            <w:r w:rsidRPr="00634E7E">
              <w:rPr>
                <w:sz w:val="16"/>
                <w:szCs w:val="16"/>
                <w:lang w:val="en-GB"/>
              </w:rPr>
              <w:t xml:space="preserve"> Number of types of essential medicines procured.</w:t>
            </w:r>
          </w:p>
          <w:p w14:paraId="641D1D7C" w14:textId="75609881" w:rsidR="0089325C" w:rsidRPr="00634E7E" w:rsidRDefault="0089325C" w:rsidP="00477127">
            <w:pPr>
              <w:widowControl w:val="0"/>
              <w:jc w:val="both"/>
              <w:rPr>
                <w:sz w:val="16"/>
                <w:szCs w:val="16"/>
                <w:lang w:val="en-GB"/>
              </w:rPr>
            </w:pPr>
            <w:r w:rsidRPr="00634E7E">
              <w:rPr>
                <w:sz w:val="16"/>
                <w:szCs w:val="16"/>
                <w:lang w:val="en-GB"/>
              </w:rPr>
              <w:t>Baseline:</w:t>
            </w:r>
            <w:r w:rsidR="00C737F7">
              <w:rPr>
                <w:sz w:val="16"/>
                <w:szCs w:val="16"/>
                <w:lang w:val="en-GB"/>
              </w:rPr>
              <w:t xml:space="preserve"> </w:t>
            </w:r>
            <w:r w:rsidRPr="00634E7E">
              <w:rPr>
                <w:sz w:val="16"/>
                <w:szCs w:val="16"/>
                <w:lang w:val="en-GB"/>
              </w:rPr>
              <w:t>0</w:t>
            </w:r>
          </w:p>
          <w:p w14:paraId="4C00FDBB" w14:textId="00574DF0" w:rsidR="0089325C" w:rsidRPr="00634E7E" w:rsidRDefault="0089325C" w:rsidP="00477127">
            <w:pPr>
              <w:widowControl w:val="0"/>
              <w:jc w:val="both"/>
              <w:rPr>
                <w:sz w:val="16"/>
                <w:szCs w:val="16"/>
                <w:lang w:val="en-GB"/>
              </w:rPr>
            </w:pPr>
            <w:r w:rsidRPr="00634E7E">
              <w:rPr>
                <w:sz w:val="16"/>
                <w:szCs w:val="16"/>
                <w:lang w:val="en-GB"/>
              </w:rPr>
              <w:t xml:space="preserve">Target: 22 types of medicines for </w:t>
            </w:r>
            <w:r w:rsidR="00C737F7">
              <w:rPr>
                <w:sz w:val="16"/>
                <w:szCs w:val="16"/>
                <w:lang w:val="en-GB"/>
              </w:rPr>
              <w:t>tuberculosis</w:t>
            </w:r>
            <w:r w:rsidRPr="00634E7E">
              <w:rPr>
                <w:sz w:val="16"/>
                <w:szCs w:val="16"/>
                <w:lang w:val="en-GB"/>
              </w:rPr>
              <w:t xml:space="preserve">; 25 types of medicines for people living with HIV </w:t>
            </w:r>
          </w:p>
          <w:p w14:paraId="5D12C70C" w14:textId="77777777" w:rsidR="0089325C" w:rsidRPr="00634E7E" w:rsidRDefault="0089325C" w:rsidP="009B00BD">
            <w:pPr>
              <w:ind w:left="11"/>
              <w:contextualSpacing/>
              <w:rPr>
                <w:sz w:val="16"/>
                <w:szCs w:val="16"/>
              </w:rPr>
            </w:pPr>
            <w:r w:rsidRPr="00634E7E">
              <w:rPr>
                <w:b/>
                <w:bCs/>
                <w:sz w:val="16"/>
                <w:szCs w:val="16"/>
              </w:rPr>
              <w:t xml:space="preserve">Data source; frequency: </w:t>
            </w:r>
            <w:r w:rsidRPr="00634E7E">
              <w:rPr>
                <w:sz w:val="16"/>
                <w:szCs w:val="16"/>
              </w:rPr>
              <w:t>Ministry of Health, State Agency on Mandatory Health Insurance; Administration of the Regional Medical Divisions (TABIB), UNDP report; annually.</w:t>
            </w:r>
          </w:p>
          <w:p w14:paraId="0934DADA" w14:textId="77777777" w:rsidR="0089325C" w:rsidRPr="00634E7E" w:rsidRDefault="0089325C" w:rsidP="00477127">
            <w:pPr>
              <w:widowControl w:val="0"/>
              <w:jc w:val="both"/>
              <w:rPr>
                <w:bCs/>
                <w:sz w:val="16"/>
                <w:szCs w:val="16"/>
              </w:rPr>
            </w:pPr>
          </w:p>
          <w:p w14:paraId="4BBCA2CE" w14:textId="3055A47E" w:rsidR="0089325C" w:rsidRPr="00634E7E" w:rsidRDefault="0089325C" w:rsidP="00477127">
            <w:pPr>
              <w:widowControl w:val="0"/>
              <w:jc w:val="both"/>
              <w:rPr>
                <w:color w:val="000000"/>
                <w:sz w:val="16"/>
                <w:szCs w:val="16"/>
                <w:lang w:val="en-GB"/>
              </w:rPr>
            </w:pPr>
            <w:r w:rsidRPr="00634E7E">
              <w:rPr>
                <w:b/>
                <w:bCs/>
                <w:sz w:val="16"/>
                <w:szCs w:val="16"/>
              </w:rPr>
              <w:t>Output 2.4 Civic participation, particularly women</w:t>
            </w:r>
            <w:r w:rsidR="00C737F7">
              <w:rPr>
                <w:b/>
                <w:bCs/>
                <w:sz w:val="16"/>
                <w:szCs w:val="16"/>
              </w:rPr>
              <w:t>’s</w:t>
            </w:r>
            <w:r w:rsidRPr="00634E7E">
              <w:rPr>
                <w:b/>
                <w:bCs/>
                <w:sz w:val="16"/>
                <w:szCs w:val="16"/>
              </w:rPr>
              <w:t xml:space="preserve"> activism, through civil society organizations strengthened to promote inclusion, accountability and innovative approaches to respond to emerging public needs.</w:t>
            </w:r>
          </w:p>
          <w:p w14:paraId="1EBE88DD" w14:textId="77777777" w:rsidR="0089325C" w:rsidRPr="00634E7E" w:rsidRDefault="0089325C" w:rsidP="00B1069B">
            <w:pPr>
              <w:rPr>
                <w:color w:val="000000"/>
                <w:sz w:val="16"/>
                <w:szCs w:val="16"/>
                <w:lang w:val="en-GB"/>
              </w:rPr>
            </w:pPr>
            <w:r w:rsidRPr="00634E7E">
              <w:rPr>
                <w:b/>
                <w:bCs/>
                <w:sz w:val="16"/>
                <w:szCs w:val="16"/>
              </w:rPr>
              <w:t>Indicator 2.4.1</w:t>
            </w:r>
            <w:r w:rsidRPr="00634E7E">
              <w:rPr>
                <w:sz w:val="16"/>
                <w:szCs w:val="16"/>
              </w:rPr>
              <w:t xml:space="preserve">. </w:t>
            </w:r>
            <w:r w:rsidRPr="00634E7E">
              <w:rPr>
                <w:color w:val="000000"/>
                <w:sz w:val="16"/>
                <w:szCs w:val="16"/>
                <w:lang w:val="en-GB"/>
              </w:rPr>
              <w:t>Number of targeted initiatives to promote inclusive dialogue and support for conflict-affected communities.</w:t>
            </w:r>
          </w:p>
          <w:p w14:paraId="0E953977" w14:textId="77777777" w:rsidR="0089325C" w:rsidRPr="00634E7E" w:rsidRDefault="0089325C" w:rsidP="00B1069B">
            <w:pPr>
              <w:rPr>
                <w:sz w:val="16"/>
                <w:szCs w:val="16"/>
              </w:rPr>
            </w:pPr>
            <w:r w:rsidRPr="00634E7E">
              <w:rPr>
                <w:sz w:val="16"/>
                <w:szCs w:val="16"/>
              </w:rPr>
              <w:t>Baseline: 1</w:t>
            </w:r>
          </w:p>
          <w:p w14:paraId="0DCA4008" w14:textId="77777777" w:rsidR="0089325C" w:rsidRPr="00634E7E" w:rsidRDefault="0089325C" w:rsidP="00B1069B">
            <w:pPr>
              <w:rPr>
                <w:sz w:val="16"/>
                <w:szCs w:val="16"/>
              </w:rPr>
            </w:pPr>
            <w:r w:rsidRPr="00634E7E">
              <w:rPr>
                <w:sz w:val="16"/>
                <w:szCs w:val="16"/>
              </w:rPr>
              <w:t>Target: 4</w:t>
            </w:r>
          </w:p>
          <w:p w14:paraId="2307366B" w14:textId="77777777" w:rsidR="0089325C" w:rsidRPr="00634E7E" w:rsidRDefault="0089325C" w:rsidP="005C3E1E">
            <w:pPr>
              <w:widowControl w:val="0"/>
              <w:jc w:val="both"/>
              <w:rPr>
                <w:color w:val="000000"/>
                <w:sz w:val="16"/>
                <w:szCs w:val="16"/>
                <w:lang w:val="en-GB"/>
              </w:rPr>
            </w:pPr>
            <w:r w:rsidRPr="00634E7E">
              <w:rPr>
                <w:b/>
                <w:bCs/>
                <w:color w:val="000000"/>
                <w:sz w:val="16"/>
                <w:szCs w:val="16"/>
                <w:lang w:val="en-GB"/>
              </w:rPr>
              <w:t>Data source; frequency</w:t>
            </w:r>
            <w:r w:rsidRPr="00634E7E">
              <w:rPr>
                <w:color w:val="000000"/>
                <w:sz w:val="16"/>
                <w:szCs w:val="16"/>
                <w:lang w:val="en-GB"/>
              </w:rPr>
              <w:t>: UNDP report; annually.</w:t>
            </w:r>
          </w:p>
          <w:p w14:paraId="66BF7398" w14:textId="6D32D161" w:rsidR="0089325C" w:rsidRPr="00634E7E" w:rsidRDefault="0089325C" w:rsidP="005C3E1E">
            <w:pPr>
              <w:widowControl w:val="0"/>
              <w:jc w:val="both"/>
              <w:rPr>
                <w:color w:val="000000"/>
                <w:sz w:val="16"/>
                <w:szCs w:val="16"/>
                <w:lang w:val="en-GB"/>
              </w:rPr>
            </w:pPr>
          </w:p>
          <w:p w14:paraId="17DE96E9" w14:textId="34FD55E7" w:rsidR="0089325C" w:rsidRPr="00634E7E" w:rsidRDefault="0089325C" w:rsidP="004B5D15">
            <w:pPr>
              <w:jc w:val="both"/>
              <w:rPr>
                <w:b/>
                <w:bCs/>
                <w:color w:val="000000"/>
                <w:sz w:val="16"/>
                <w:szCs w:val="16"/>
                <w:lang w:val="en-GB"/>
              </w:rPr>
            </w:pPr>
            <w:r w:rsidRPr="00634E7E">
              <w:rPr>
                <w:b/>
                <w:bCs/>
                <w:color w:val="000000"/>
                <w:sz w:val="16"/>
                <w:szCs w:val="16"/>
                <w:lang w:val="en-GB"/>
              </w:rPr>
              <w:t>Output 2.5</w:t>
            </w:r>
            <w:r w:rsidRPr="00634E7E">
              <w:rPr>
                <w:color w:val="000000"/>
                <w:sz w:val="16"/>
                <w:szCs w:val="16"/>
                <w:lang w:val="en-GB"/>
              </w:rPr>
              <w:t xml:space="preserve"> </w:t>
            </w:r>
            <w:r w:rsidRPr="00634E7E">
              <w:rPr>
                <w:b/>
                <w:bCs/>
                <w:color w:val="000000"/>
                <w:sz w:val="16"/>
                <w:szCs w:val="16"/>
                <w:lang w:val="en-GB"/>
              </w:rPr>
              <w:t xml:space="preserve">Strengthen community-based mechanisms to address </w:t>
            </w:r>
            <w:r w:rsidR="00C737F7">
              <w:rPr>
                <w:b/>
                <w:bCs/>
                <w:color w:val="000000"/>
                <w:sz w:val="16"/>
                <w:szCs w:val="16"/>
                <w:lang w:val="en-GB"/>
              </w:rPr>
              <w:t>g</w:t>
            </w:r>
            <w:r w:rsidRPr="00634E7E">
              <w:rPr>
                <w:b/>
                <w:bCs/>
                <w:color w:val="000000"/>
                <w:sz w:val="16"/>
                <w:szCs w:val="16"/>
                <w:lang w:val="en-GB"/>
              </w:rPr>
              <w:t>ender</w:t>
            </w:r>
            <w:r w:rsidR="00C737F7">
              <w:rPr>
                <w:b/>
                <w:bCs/>
                <w:color w:val="000000"/>
                <w:sz w:val="16"/>
                <w:szCs w:val="16"/>
                <w:lang w:val="en-GB"/>
              </w:rPr>
              <w:t>-b</w:t>
            </w:r>
            <w:r w:rsidRPr="00634E7E">
              <w:rPr>
                <w:b/>
                <w:bCs/>
                <w:color w:val="000000"/>
                <w:sz w:val="16"/>
                <w:szCs w:val="16"/>
                <w:lang w:val="en-GB"/>
              </w:rPr>
              <w:t xml:space="preserve">ased </w:t>
            </w:r>
            <w:r w:rsidR="00C737F7">
              <w:rPr>
                <w:b/>
                <w:bCs/>
                <w:color w:val="000000"/>
                <w:sz w:val="16"/>
                <w:szCs w:val="16"/>
                <w:lang w:val="en-GB"/>
              </w:rPr>
              <w:t>v</w:t>
            </w:r>
            <w:r w:rsidRPr="00634E7E">
              <w:rPr>
                <w:b/>
                <w:bCs/>
                <w:color w:val="000000"/>
                <w:sz w:val="16"/>
                <w:szCs w:val="16"/>
                <w:lang w:val="en-GB"/>
              </w:rPr>
              <w:t xml:space="preserve">iolence and domestic violence to build community resilience through women’s economic empowerment, increased trust in </w:t>
            </w:r>
            <w:r w:rsidR="00C737F7">
              <w:rPr>
                <w:b/>
                <w:bCs/>
                <w:color w:val="000000"/>
                <w:sz w:val="16"/>
                <w:szCs w:val="16"/>
                <w:lang w:val="en-GB"/>
              </w:rPr>
              <w:t>S</w:t>
            </w:r>
            <w:r w:rsidRPr="00634E7E">
              <w:rPr>
                <w:b/>
                <w:bCs/>
                <w:color w:val="000000"/>
                <w:sz w:val="16"/>
                <w:szCs w:val="16"/>
                <w:lang w:val="en-GB"/>
              </w:rPr>
              <w:t>tate institutions, and broad attitudinal change.</w:t>
            </w:r>
          </w:p>
          <w:p w14:paraId="51501BAC" w14:textId="75D546FF" w:rsidR="0089325C" w:rsidRPr="00634E7E" w:rsidRDefault="0089325C" w:rsidP="004B5D15">
            <w:pPr>
              <w:jc w:val="both"/>
              <w:rPr>
                <w:color w:val="000000"/>
                <w:sz w:val="16"/>
                <w:szCs w:val="16"/>
                <w:lang w:val="en-GB"/>
              </w:rPr>
            </w:pPr>
            <w:r w:rsidRPr="00634E7E">
              <w:rPr>
                <w:b/>
                <w:bCs/>
                <w:color w:val="000000"/>
                <w:sz w:val="16"/>
                <w:szCs w:val="16"/>
                <w:lang w:val="en-GB"/>
              </w:rPr>
              <w:t>Indicator 2.5.1</w:t>
            </w:r>
            <w:r w:rsidRPr="00634E7E">
              <w:rPr>
                <w:color w:val="000000"/>
                <w:sz w:val="16"/>
                <w:szCs w:val="16"/>
                <w:lang w:val="en-GB"/>
              </w:rPr>
              <w:t xml:space="preserve"> Number of regions with the built capacity of community-based mechanisms to provide essential services to provide essential services to </w:t>
            </w:r>
            <w:r w:rsidR="00C737F7" w:rsidRPr="00C737F7">
              <w:rPr>
                <w:color w:val="000000"/>
                <w:sz w:val="16"/>
                <w:szCs w:val="16"/>
                <w:lang w:val="en-GB"/>
              </w:rPr>
              <w:t>gender-based violence and domestic violence</w:t>
            </w:r>
            <w:r w:rsidRPr="00634E7E">
              <w:rPr>
                <w:color w:val="000000"/>
                <w:sz w:val="16"/>
                <w:szCs w:val="16"/>
                <w:lang w:val="en-GB"/>
              </w:rPr>
              <w:t xml:space="preserve"> survivors.</w:t>
            </w:r>
          </w:p>
          <w:p w14:paraId="094263B7" w14:textId="77777777" w:rsidR="0089325C" w:rsidRPr="00634E7E" w:rsidRDefault="0089325C" w:rsidP="004B5D15">
            <w:pPr>
              <w:rPr>
                <w:color w:val="000000"/>
                <w:sz w:val="16"/>
                <w:szCs w:val="16"/>
                <w:lang w:val="en-GB"/>
              </w:rPr>
            </w:pPr>
            <w:r w:rsidRPr="00634E7E">
              <w:rPr>
                <w:color w:val="000000"/>
                <w:sz w:val="16"/>
                <w:szCs w:val="16"/>
                <w:lang w:val="en-GB"/>
              </w:rPr>
              <w:t>Baseline: 0</w:t>
            </w:r>
          </w:p>
          <w:p w14:paraId="52F808DE" w14:textId="77777777" w:rsidR="0089325C" w:rsidRPr="00634E7E" w:rsidRDefault="0089325C" w:rsidP="004B5D15">
            <w:pPr>
              <w:rPr>
                <w:color w:val="000000"/>
                <w:sz w:val="16"/>
                <w:szCs w:val="16"/>
                <w:lang w:val="en-GB"/>
              </w:rPr>
            </w:pPr>
            <w:r w:rsidRPr="00634E7E">
              <w:rPr>
                <w:color w:val="000000"/>
                <w:sz w:val="16"/>
                <w:szCs w:val="16"/>
                <w:lang w:val="en-GB"/>
              </w:rPr>
              <w:t>Target: 10 regions</w:t>
            </w:r>
          </w:p>
          <w:p w14:paraId="159633DC" w14:textId="2CDBBDF2" w:rsidR="0089325C" w:rsidRPr="00FF03BE" w:rsidRDefault="0089325C" w:rsidP="00FF03BE">
            <w:pPr>
              <w:widowControl w:val="0"/>
              <w:jc w:val="both"/>
              <w:rPr>
                <w:bCs/>
                <w:sz w:val="16"/>
                <w:szCs w:val="16"/>
              </w:rPr>
            </w:pPr>
            <w:r w:rsidRPr="00634E7E">
              <w:rPr>
                <w:b/>
                <w:bCs/>
                <w:color w:val="000000"/>
                <w:sz w:val="16"/>
                <w:szCs w:val="16"/>
                <w:lang w:val="en-GB"/>
              </w:rPr>
              <w:t>Data source; frequency:</w:t>
            </w:r>
            <w:r w:rsidRPr="00634E7E">
              <w:rPr>
                <w:color w:val="000000"/>
                <w:sz w:val="16"/>
                <w:szCs w:val="16"/>
                <w:lang w:val="en-GB"/>
              </w:rPr>
              <w:t xml:space="preserve">  UNDP report, annually.</w:t>
            </w:r>
          </w:p>
        </w:tc>
        <w:tc>
          <w:tcPr>
            <w:tcW w:w="839" w:type="pct"/>
            <w:vMerge w:val="restart"/>
          </w:tcPr>
          <w:p w14:paraId="3E503B17" w14:textId="77777777" w:rsidR="0089325C" w:rsidRPr="00634E7E" w:rsidRDefault="0089325C" w:rsidP="00477127">
            <w:pPr>
              <w:pStyle w:val="ListParagraph"/>
              <w:ind w:left="27"/>
              <w:contextualSpacing/>
              <w:rPr>
                <w:sz w:val="16"/>
                <w:szCs w:val="16"/>
              </w:rPr>
            </w:pPr>
            <w:r w:rsidRPr="00634E7E">
              <w:rPr>
                <w:sz w:val="16"/>
                <w:szCs w:val="16"/>
              </w:rPr>
              <w:lastRenderedPageBreak/>
              <w:t>Presidential Administration of Azerbaijan</w:t>
            </w:r>
          </w:p>
          <w:p w14:paraId="26F7B5BA" w14:textId="77777777" w:rsidR="0089325C" w:rsidRPr="00634E7E" w:rsidRDefault="0089325C" w:rsidP="00477127">
            <w:pPr>
              <w:ind w:left="27"/>
              <w:contextualSpacing/>
              <w:rPr>
                <w:sz w:val="16"/>
                <w:szCs w:val="16"/>
              </w:rPr>
            </w:pPr>
          </w:p>
          <w:p w14:paraId="1B5DE225" w14:textId="7BB95B50" w:rsidR="0089325C" w:rsidRPr="00634E7E" w:rsidRDefault="0089325C" w:rsidP="00477127">
            <w:pPr>
              <w:ind w:left="27"/>
              <w:contextualSpacing/>
              <w:rPr>
                <w:sz w:val="16"/>
                <w:szCs w:val="16"/>
              </w:rPr>
            </w:pPr>
          </w:p>
          <w:p w14:paraId="10F0FCE8" w14:textId="2267B4D8" w:rsidR="0089325C" w:rsidRPr="00634E7E" w:rsidRDefault="0089325C" w:rsidP="00477127">
            <w:pPr>
              <w:ind w:left="27"/>
              <w:contextualSpacing/>
              <w:rPr>
                <w:sz w:val="16"/>
                <w:szCs w:val="16"/>
              </w:rPr>
            </w:pPr>
            <w:r w:rsidRPr="00634E7E">
              <w:rPr>
                <w:sz w:val="16"/>
                <w:szCs w:val="16"/>
              </w:rPr>
              <w:t>State Agency for Mandatory Health Insurance</w:t>
            </w:r>
          </w:p>
          <w:p w14:paraId="05C43F1E" w14:textId="77777777" w:rsidR="0089325C" w:rsidRPr="00634E7E" w:rsidRDefault="0089325C" w:rsidP="00477127">
            <w:pPr>
              <w:pStyle w:val="ListParagraph"/>
              <w:ind w:left="27"/>
              <w:contextualSpacing/>
              <w:rPr>
                <w:sz w:val="16"/>
                <w:szCs w:val="16"/>
              </w:rPr>
            </w:pPr>
          </w:p>
          <w:p w14:paraId="54B614C6" w14:textId="7589BAAB" w:rsidR="0089325C" w:rsidRPr="00634E7E" w:rsidRDefault="0089325C" w:rsidP="00477127">
            <w:pPr>
              <w:pStyle w:val="ListParagraph"/>
              <w:ind w:left="27"/>
              <w:contextualSpacing/>
              <w:rPr>
                <w:sz w:val="16"/>
                <w:szCs w:val="16"/>
              </w:rPr>
            </w:pPr>
            <w:r w:rsidRPr="00634E7E">
              <w:rPr>
                <w:sz w:val="16"/>
                <w:szCs w:val="16"/>
              </w:rPr>
              <w:t xml:space="preserve">Ministry of Labour and </w:t>
            </w:r>
          </w:p>
          <w:p w14:paraId="6847D694" w14:textId="77777777" w:rsidR="0089325C" w:rsidRPr="00634E7E" w:rsidRDefault="0089325C" w:rsidP="00477127">
            <w:pPr>
              <w:pStyle w:val="ListParagraph"/>
              <w:ind w:left="27"/>
              <w:contextualSpacing/>
              <w:rPr>
                <w:sz w:val="16"/>
                <w:szCs w:val="16"/>
              </w:rPr>
            </w:pPr>
            <w:r w:rsidRPr="00634E7E">
              <w:rPr>
                <w:sz w:val="16"/>
                <w:szCs w:val="16"/>
              </w:rPr>
              <w:t xml:space="preserve">Social Protection of the </w:t>
            </w:r>
          </w:p>
          <w:p w14:paraId="26FFE620" w14:textId="77777777" w:rsidR="0089325C" w:rsidRPr="00634E7E" w:rsidRDefault="0089325C" w:rsidP="00477127">
            <w:pPr>
              <w:pStyle w:val="ListParagraph"/>
              <w:ind w:left="27"/>
              <w:contextualSpacing/>
              <w:rPr>
                <w:sz w:val="16"/>
                <w:szCs w:val="16"/>
              </w:rPr>
            </w:pPr>
            <w:r w:rsidRPr="00634E7E">
              <w:rPr>
                <w:sz w:val="16"/>
                <w:szCs w:val="16"/>
              </w:rPr>
              <w:t xml:space="preserve">Population </w:t>
            </w:r>
          </w:p>
          <w:p w14:paraId="422C24DA" w14:textId="77777777" w:rsidR="0089325C" w:rsidRPr="00634E7E" w:rsidRDefault="0089325C" w:rsidP="00477127">
            <w:pPr>
              <w:pStyle w:val="ListParagraph"/>
              <w:ind w:left="27"/>
              <w:contextualSpacing/>
              <w:rPr>
                <w:sz w:val="16"/>
                <w:szCs w:val="16"/>
              </w:rPr>
            </w:pPr>
          </w:p>
          <w:p w14:paraId="328EA71F" w14:textId="77777777" w:rsidR="0089325C" w:rsidRPr="00634E7E" w:rsidRDefault="0089325C" w:rsidP="00477127">
            <w:pPr>
              <w:pStyle w:val="ListParagraph"/>
              <w:ind w:left="27"/>
              <w:contextualSpacing/>
              <w:rPr>
                <w:sz w:val="16"/>
                <w:szCs w:val="16"/>
              </w:rPr>
            </w:pPr>
            <w:r w:rsidRPr="00634E7E">
              <w:rPr>
                <w:sz w:val="16"/>
                <w:szCs w:val="16"/>
              </w:rPr>
              <w:lastRenderedPageBreak/>
              <w:t xml:space="preserve">State Committee for Family, </w:t>
            </w:r>
          </w:p>
          <w:p w14:paraId="25AE27A1" w14:textId="77777777" w:rsidR="0089325C" w:rsidRPr="00634E7E" w:rsidRDefault="0089325C" w:rsidP="00477127">
            <w:pPr>
              <w:pStyle w:val="ListParagraph"/>
              <w:ind w:left="27"/>
              <w:contextualSpacing/>
              <w:rPr>
                <w:sz w:val="16"/>
                <w:szCs w:val="16"/>
              </w:rPr>
            </w:pPr>
            <w:r w:rsidRPr="00634E7E">
              <w:rPr>
                <w:sz w:val="16"/>
                <w:szCs w:val="16"/>
              </w:rPr>
              <w:t xml:space="preserve">Women and Children’s </w:t>
            </w:r>
          </w:p>
          <w:p w14:paraId="25331D63" w14:textId="77777777" w:rsidR="0089325C" w:rsidRPr="00634E7E" w:rsidRDefault="0089325C" w:rsidP="00477127">
            <w:pPr>
              <w:pStyle w:val="ListParagraph"/>
              <w:ind w:left="27"/>
              <w:contextualSpacing/>
              <w:rPr>
                <w:sz w:val="16"/>
                <w:szCs w:val="16"/>
              </w:rPr>
            </w:pPr>
            <w:r w:rsidRPr="00634E7E">
              <w:rPr>
                <w:sz w:val="16"/>
                <w:szCs w:val="16"/>
              </w:rPr>
              <w:t xml:space="preserve">Affairs </w:t>
            </w:r>
          </w:p>
          <w:p w14:paraId="34FB26E6" w14:textId="77777777" w:rsidR="0089325C" w:rsidRPr="00634E7E" w:rsidRDefault="0089325C" w:rsidP="00477127">
            <w:pPr>
              <w:pStyle w:val="ListParagraph"/>
              <w:ind w:left="27"/>
              <w:contextualSpacing/>
              <w:rPr>
                <w:sz w:val="16"/>
                <w:szCs w:val="16"/>
              </w:rPr>
            </w:pPr>
          </w:p>
          <w:p w14:paraId="2210076B" w14:textId="77777777" w:rsidR="0089325C" w:rsidRPr="00634E7E" w:rsidRDefault="0089325C" w:rsidP="00477127">
            <w:pPr>
              <w:pStyle w:val="ListParagraph"/>
              <w:ind w:left="27"/>
              <w:contextualSpacing/>
              <w:rPr>
                <w:sz w:val="16"/>
                <w:szCs w:val="16"/>
              </w:rPr>
            </w:pPr>
            <w:r w:rsidRPr="00634E7E">
              <w:rPr>
                <w:sz w:val="16"/>
                <w:szCs w:val="16"/>
              </w:rPr>
              <w:t xml:space="preserve">Ministry of Economy </w:t>
            </w:r>
          </w:p>
          <w:p w14:paraId="5BF960BF" w14:textId="77777777" w:rsidR="0089325C" w:rsidRPr="00634E7E" w:rsidRDefault="0089325C" w:rsidP="00477127">
            <w:pPr>
              <w:pStyle w:val="ListParagraph"/>
              <w:ind w:left="27"/>
              <w:contextualSpacing/>
              <w:rPr>
                <w:sz w:val="16"/>
                <w:szCs w:val="16"/>
              </w:rPr>
            </w:pPr>
          </w:p>
          <w:p w14:paraId="0901672B" w14:textId="162D2E81" w:rsidR="0089325C" w:rsidRPr="00634E7E" w:rsidRDefault="0089325C" w:rsidP="00477127">
            <w:pPr>
              <w:pStyle w:val="ListParagraph"/>
              <w:ind w:left="27"/>
              <w:contextualSpacing/>
              <w:rPr>
                <w:sz w:val="16"/>
                <w:szCs w:val="16"/>
              </w:rPr>
            </w:pPr>
            <w:r w:rsidRPr="00634E7E">
              <w:rPr>
                <w:sz w:val="16"/>
                <w:szCs w:val="16"/>
              </w:rPr>
              <w:t>National Coordination Council for Sustainable Development</w:t>
            </w:r>
          </w:p>
          <w:p w14:paraId="15DF7FB1" w14:textId="77777777" w:rsidR="0089325C" w:rsidRPr="00634E7E" w:rsidRDefault="0089325C" w:rsidP="00477127">
            <w:pPr>
              <w:pStyle w:val="ListParagraph"/>
              <w:ind w:left="27"/>
              <w:contextualSpacing/>
              <w:rPr>
                <w:sz w:val="16"/>
                <w:szCs w:val="16"/>
              </w:rPr>
            </w:pPr>
          </w:p>
          <w:p w14:paraId="3A325D14" w14:textId="77777777" w:rsidR="0089325C" w:rsidRPr="00634E7E" w:rsidRDefault="0089325C" w:rsidP="00477127">
            <w:pPr>
              <w:ind w:left="27"/>
              <w:contextualSpacing/>
              <w:rPr>
                <w:sz w:val="16"/>
                <w:szCs w:val="16"/>
              </w:rPr>
            </w:pPr>
            <w:r w:rsidRPr="00634E7E">
              <w:rPr>
                <w:sz w:val="16"/>
                <w:szCs w:val="16"/>
              </w:rPr>
              <w:t>Ministry of Youth and Sports</w:t>
            </w:r>
          </w:p>
          <w:p w14:paraId="39298F73" w14:textId="77777777" w:rsidR="0089325C" w:rsidRPr="00634E7E" w:rsidRDefault="0089325C" w:rsidP="00477127">
            <w:pPr>
              <w:pStyle w:val="ListParagraph"/>
              <w:ind w:left="27"/>
              <w:contextualSpacing/>
              <w:rPr>
                <w:sz w:val="16"/>
                <w:szCs w:val="16"/>
              </w:rPr>
            </w:pPr>
          </w:p>
          <w:p w14:paraId="0A70F7B0" w14:textId="77777777" w:rsidR="0089325C" w:rsidRPr="00634E7E" w:rsidRDefault="0089325C" w:rsidP="00477127">
            <w:pPr>
              <w:pStyle w:val="ListParagraph"/>
              <w:ind w:left="27"/>
              <w:contextualSpacing/>
              <w:rPr>
                <w:sz w:val="16"/>
                <w:szCs w:val="16"/>
              </w:rPr>
            </w:pPr>
            <w:r w:rsidRPr="00634E7E">
              <w:rPr>
                <w:sz w:val="16"/>
                <w:szCs w:val="16"/>
              </w:rPr>
              <w:t>Ministry of Education</w:t>
            </w:r>
          </w:p>
          <w:p w14:paraId="2ADAC44D" w14:textId="77777777" w:rsidR="0089325C" w:rsidRPr="00634E7E" w:rsidRDefault="0089325C" w:rsidP="00477127">
            <w:pPr>
              <w:pStyle w:val="ListParagraph"/>
              <w:ind w:left="27"/>
              <w:contextualSpacing/>
              <w:rPr>
                <w:sz w:val="16"/>
                <w:szCs w:val="16"/>
              </w:rPr>
            </w:pPr>
          </w:p>
          <w:p w14:paraId="25A97BA4" w14:textId="77777777" w:rsidR="0089325C" w:rsidRPr="00634E7E" w:rsidRDefault="0089325C" w:rsidP="00477127">
            <w:pPr>
              <w:pStyle w:val="ListParagraph"/>
              <w:ind w:left="27"/>
              <w:contextualSpacing/>
              <w:rPr>
                <w:sz w:val="16"/>
                <w:szCs w:val="16"/>
              </w:rPr>
            </w:pPr>
            <w:r w:rsidRPr="00634E7E">
              <w:rPr>
                <w:sz w:val="16"/>
                <w:szCs w:val="16"/>
              </w:rPr>
              <w:t xml:space="preserve">Ministry of Health </w:t>
            </w:r>
          </w:p>
          <w:p w14:paraId="71F908DC" w14:textId="77777777" w:rsidR="0089325C" w:rsidRPr="00634E7E" w:rsidRDefault="0089325C" w:rsidP="00477127">
            <w:pPr>
              <w:pStyle w:val="ListParagraph"/>
              <w:ind w:left="27"/>
              <w:contextualSpacing/>
              <w:rPr>
                <w:sz w:val="16"/>
                <w:szCs w:val="16"/>
              </w:rPr>
            </w:pPr>
          </w:p>
          <w:p w14:paraId="79D5C84B" w14:textId="52806ECF" w:rsidR="0089325C" w:rsidRPr="00634E7E" w:rsidRDefault="0089325C" w:rsidP="00477127">
            <w:pPr>
              <w:pStyle w:val="ListParagraph"/>
              <w:ind w:left="27"/>
              <w:contextualSpacing/>
              <w:rPr>
                <w:sz w:val="16"/>
                <w:szCs w:val="16"/>
              </w:rPr>
            </w:pPr>
            <w:r w:rsidRPr="00634E7E">
              <w:rPr>
                <w:sz w:val="16"/>
                <w:szCs w:val="16"/>
              </w:rPr>
              <w:t>Ministry of Transport, Communication</w:t>
            </w:r>
            <w:r w:rsidR="00620690">
              <w:rPr>
                <w:sz w:val="16"/>
                <w:szCs w:val="16"/>
              </w:rPr>
              <w:t xml:space="preserve"> and</w:t>
            </w:r>
            <w:r w:rsidRPr="00634E7E">
              <w:rPr>
                <w:sz w:val="16"/>
                <w:szCs w:val="16"/>
              </w:rPr>
              <w:t xml:space="preserve"> High Technologies</w:t>
            </w:r>
          </w:p>
          <w:p w14:paraId="2B411E1C" w14:textId="7467D2A9" w:rsidR="0089325C" w:rsidRPr="00634E7E" w:rsidRDefault="0089325C" w:rsidP="00477127">
            <w:pPr>
              <w:pStyle w:val="ListParagraph"/>
              <w:ind w:left="27"/>
              <w:contextualSpacing/>
              <w:rPr>
                <w:sz w:val="16"/>
                <w:szCs w:val="16"/>
              </w:rPr>
            </w:pPr>
          </w:p>
          <w:p w14:paraId="4E09A5B0" w14:textId="609C31B9" w:rsidR="0089325C" w:rsidRPr="00634E7E" w:rsidRDefault="0089325C" w:rsidP="00477127">
            <w:pPr>
              <w:pStyle w:val="ListParagraph"/>
              <w:ind w:left="27"/>
              <w:contextualSpacing/>
              <w:rPr>
                <w:sz w:val="16"/>
                <w:szCs w:val="16"/>
              </w:rPr>
            </w:pPr>
            <w:r w:rsidRPr="00634E7E">
              <w:rPr>
                <w:sz w:val="16"/>
                <w:szCs w:val="16"/>
              </w:rPr>
              <w:t>State Agency for Public Service and Social Innovations</w:t>
            </w:r>
          </w:p>
          <w:p w14:paraId="1971E680" w14:textId="77777777" w:rsidR="0089325C" w:rsidRPr="00634E7E" w:rsidRDefault="0089325C" w:rsidP="00477127">
            <w:pPr>
              <w:pStyle w:val="ListParagraph"/>
              <w:ind w:left="27"/>
              <w:contextualSpacing/>
              <w:rPr>
                <w:sz w:val="16"/>
                <w:szCs w:val="16"/>
              </w:rPr>
            </w:pPr>
          </w:p>
          <w:p w14:paraId="41A47CB7" w14:textId="77777777" w:rsidR="0089325C" w:rsidRPr="00634E7E" w:rsidRDefault="0089325C" w:rsidP="00477127">
            <w:pPr>
              <w:pStyle w:val="ListParagraph"/>
              <w:ind w:left="27"/>
              <w:contextualSpacing/>
              <w:rPr>
                <w:sz w:val="16"/>
                <w:szCs w:val="16"/>
              </w:rPr>
            </w:pPr>
            <w:r w:rsidRPr="00634E7E">
              <w:rPr>
                <w:sz w:val="16"/>
                <w:szCs w:val="16"/>
              </w:rPr>
              <w:t>State Statistical Committee</w:t>
            </w:r>
          </w:p>
          <w:p w14:paraId="5E514581" w14:textId="77777777" w:rsidR="0089325C" w:rsidRPr="00634E7E" w:rsidRDefault="0089325C" w:rsidP="00477127">
            <w:pPr>
              <w:ind w:left="27"/>
              <w:contextualSpacing/>
              <w:rPr>
                <w:sz w:val="16"/>
                <w:szCs w:val="16"/>
              </w:rPr>
            </w:pPr>
          </w:p>
          <w:p w14:paraId="6EE45B93" w14:textId="443B6BE6" w:rsidR="0089325C" w:rsidRDefault="0089325C" w:rsidP="00477127">
            <w:pPr>
              <w:ind w:left="27"/>
              <w:contextualSpacing/>
              <w:rPr>
                <w:sz w:val="16"/>
                <w:szCs w:val="16"/>
              </w:rPr>
            </w:pPr>
            <w:r w:rsidRPr="00634E7E">
              <w:rPr>
                <w:sz w:val="16"/>
                <w:szCs w:val="16"/>
              </w:rPr>
              <w:t>State Agency on Vocational Education</w:t>
            </w:r>
          </w:p>
          <w:p w14:paraId="36A73B69" w14:textId="6AA6A042" w:rsidR="00E71D05" w:rsidRDefault="00E71D05" w:rsidP="00477127">
            <w:pPr>
              <w:ind w:left="27"/>
              <w:contextualSpacing/>
              <w:rPr>
                <w:sz w:val="16"/>
                <w:szCs w:val="16"/>
              </w:rPr>
            </w:pPr>
          </w:p>
          <w:p w14:paraId="155F01EF" w14:textId="33FF25F9" w:rsidR="00E71D05" w:rsidRPr="00E71D05" w:rsidRDefault="00E71D05" w:rsidP="00477127">
            <w:pPr>
              <w:ind w:left="27"/>
              <w:contextualSpacing/>
              <w:rPr>
                <w:sz w:val="16"/>
                <w:szCs w:val="16"/>
              </w:rPr>
            </w:pPr>
            <w:r w:rsidRPr="00E71D05">
              <w:rPr>
                <w:sz w:val="16"/>
                <w:szCs w:val="16"/>
              </w:rPr>
              <w:t>Azerbaijan National Agency for Mine Action</w:t>
            </w:r>
          </w:p>
          <w:p w14:paraId="4999FDF4" w14:textId="77777777" w:rsidR="0089325C" w:rsidRPr="00634E7E" w:rsidRDefault="0089325C" w:rsidP="00477127">
            <w:pPr>
              <w:ind w:left="27"/>
              <w:contextualSpacing/>
              <w:rPr>
                <w:sz w:val="16"/>
                <w:szCs w:val="16"/>
              </w:rPr>
            </w:pPr>
          </w:p>
          <w:p w14:paraId="33B054AE" w14:textId="22D6CC3F" w:rsidR="0089325C" w:rsidRPr="00634E7E" w:rsidRDefault="0089325C" w:rsidP="00477127">
            <w:pPr>
              <w:ind w:left="27"/>
              <w:contextualSpacing/>
              <w:rPr>
                <w:sz w:val="16"/>
                <w:szCs w:val="16"/>
              </w:rPr>
            </w:pPr>
            <w:r w:rsidRPr="00634E7E">
              <w:rPr>
                <w:sz w:val="16"/>
                <w:szCs w:val="16"/>
              </w:rPr>
              <w:t>State Customs Committee</w:t>
            </w:r>
          </w:p>
          <w:p w14:paraId="256663A8" w14:textId="77777777" w:rsidR="0089325C" w:rsidRPr="00634E7E" w:rsidRDefault="0089325C" w:rsidP="00477127">
            <w:pPr>
              <w:ind w:left="27"/>
              <w:contextualSpacing/>
              <w:rPr>
                <w:sz w:val="16"/>
                <w:szCs w:val="16"/>
              </w:rPr>
            </w:pPr>
          </w:p>
          <w:p w14:paraId="0EAD654A" w14:textId="77777777" w:rsidR="0089325C" w:rsidRPr="00634E7E" w:rsidRDefault="0089325C" w:rsidP="00477127">
            <w:pPr>
              <w:ind w:left="27"/>
              <w:contextualSpacing/>
              <w:rPr>
                <w:sz w:val="16"/>
                <w:szCs w:val="16"/>
              </w:rPr>
            </w:pPr>
            <w:r w:rsidRPr="00634E7E">
              <w:rPr>
                <w:sz w:val="16"/>
                <w:szCs w:val="16"/>
              </w:rPr>
              <w:t>Scientific-Research Institute of Lung Diseases</w:t>
            </w:r>
          </w:p>
          <w:p w14:paraId="2D1385B3" w14:textId="77777777" w:rsidR="0089325C" w:rsidRPr="00634E7E" w:rsidRDefault="0089325C" w:rsidP="00477127">
            <w:pPr>
              <w:ind w:left="27"/>
              <w:contextualSpacing/>
              <w:rPr>
                <w:sz w:val="16"/>
                <w:szCs w:val="16"/>
              </w:rPr>
            </w:pPr>
          </w:p>
          <w:p w14:paraId="60FCF83F" w14:textId="77777777" w:rsidR="0089325C" w:rsidRPr="00634E7E" w:rsidRDefault="0089325C" w:rsidP="00477127">
            <w:pPr>
              <w:contextualSpacing/>
              <w:rPr>
                <w:sz w:val="16"/>
                <w:szCs w:val="16"/>
              </w:rPr>
            </w:pPr>
            <w:r w:rsidRPr="00634E7E">
              <w:rPr>
                <w:sz w:val="16"/>
                <w:szCs w:val="16"/>
              </w:rPr>
              <w:t>Qatar Fund for Development</w:t>
            </w:r>
          </w:p>
          <w:p w14:paraId="63CC6905" w14:textId="77777777" w:rsidR="0089325C" w:rsidRPr="00634E7E" w:rsidRDefault="0089325C" w:rsidP="00477127">
            <w:pPr>
              <w:contextualSpacing/>
              <w:rPr>
                <w:sz w:val="16"/>
                <w:szCs w:val="16"/>
              </w:rPr>
            </w:pPr>
          </w:p>
          <w:p w14:paraId="33E5C061" w14:textId="77777777" w:rsidR="0089325C" w:rsidRPr="00634E7E" w:rsidRDefault="0089325C" w:rsidP="00477127">
            <w:pPr>
              <w:contextualSpacing/>
              <w:rPr>
                <w:sz w:val="16"/>
                <w:szCs w:val="16"/>
              </w:rPr>
            </w:pPr>
            <w:r w:rsidRPr="00634E7E">
              <w:rPr>
                <w:sz w:val="16"/>
                <w:szCs w:val="16"/>
              </w:rPr>
              <w:t>German Cooperation</w:t>
            </w:r>
          </w:p>
          <w:p w14:paraId="101221BB" w14:textId="77777777" w:rsidR="0089325C" w:rsidRPr="00634E7E" w:rsidRDefault="0089325C" w:rsidP="00477127">
            <w:pPr>
              <w:ind w:left="27"/>
              <w:contextualSpacing/>
              <w:rPr>
                <w:sz w:val="16"/>
                <w:szCs w:val="16"/>
              </w:rPr>
            </w:pPr>
          </w:p>
          <w:p w14:paraId="22A4CA44" w14:textId="77777777" w:rsidR="0089325C" w:rsidRPr="00634E7E" w:rsidRDefault="0089325C" w:rsidP="00477127">
            <w:pPr>
              <w:ind w:left="27"/>
              <w:contextualSpacing/>
              <w:rPr>
                <w:sz w:val="16"/>
                <w:szCs w:val="16"/>
              </w:rPr>
            </w:pPr>
            <w:r w:rsidRPr="00634E7E">
              <w:rPr>
                <w:sz w:val="16"/>
                <w:szCs w:val="16"/>
              </w:rPr>
              <w:t xml:space="preserve">European Union </w:t>
            </w:r>
          </w:p>
          <w:p w14:paraId="26F0698C" w14:textId="77777777" w:rsidR="0089325C" w:rsidRPr="00634E7E" w:rsidRDefault="0089325C" w:rsidP="00477127">
            <w:pPr>
              <w:ind w:left="27"/>
              <w:contextualSpacing/>
              <w:rPr>
                <w:sz w:val="16"/>
                <w:szCs w:val="16"/>
              </w:rPr>
            </w:pPr>
          </w:p>
          <w:p w14:paraId="700DE757" w14:textId="12119ACD" w:rsidR="0089325C" w:rsidRPr="00634E7E" w:rsidRDefault="00197195" w:rsidP="00477127">
            <w:pPr>
              <w:ind w:left="27"/>
              <w:contextualSpacing/>
              <w:rPr>
                <w:sz w:val="16"/>
                <w:szCs w:val="16"/>
              </w:rPr>
            </w:pPr>
            <w:r>
              <w:rPr>
                <w:sz w:val="16"/>
                <w:szCs w:val="16"/>
              </w:rPr>
              <w:t>CSOs</w:t>
            </w:r>
          </w:p>
          <w:p w14:paraId="7C0A1249" w14:textId="77777777" w:rsidR="0089325C" w:rsidRPr="00634E7E" w:rsidRDefault="0089325C" w:rsidP="00A1004C">
            <w:pPr>
              <w:contextualSpacing/>
              <w:rPr>
                <w:sz w:val="16"/>
                <w:szCs w:val="16"/>
              </w:rPr>
            </w:pPr>
          </w:p>
          <w:p w14:paraId="296C7B53" w14:textId="77777777" w:rsidR="0089325C" w:rsidRPr="00634E7E" w:rsidRDefault="0089325C" w:rsidP="00477127">
            <w:pPr>
              <w:ind w:left="27"/>
              <w:contextualSpacing/>
              <w:rPr>
                <w:sz w:val="16"/>
                <w:szCs w:val="16"/>
              </w:rPr>
            </w:pPr>
            <w:r w:rsidRPr="00634E7E">
              <w:rPr>
                <w:sz w:val="16"/>
                <w:szCs w:val="16"/>
              </w:rPr>
              <w:t>Centre for Analysis of International Relations</w:t>
            </w:r>
          </w:p>
        </w:tc>
        <w:tc>
          <w:tcPr>
            <w:tcW w:w="470" w:type="pct"/>
            <w:tcBorders>
              <w:bottom w:val="single" w:sz="4" w:space="0" w:color="auto"/>
            </w:tcBorders>
            <w:tcMar>
              <w:top w:w="15" w:type="dxa"/>
              <w:left w:w="108" w:type="dxa"/>
              <w:bottom w:w="0" w:type="dxa"/>
              <w:right w:w="108" w:type="dxa"/>
            </w:tcMar>
          </w:tcPr>
          <w:p w14:paraId="11D8AC20" w14:textId="77777777" w:rsidR="0089325C" w:rsidRPr="00634E7E" w:rsidRDefault="0089325C" w:rsidP="00477127">
            <w:pPr>
              <w:rPr>
                <w:b/>
                <w:sz w:val="16"/>
                <w:szCs w:val="16"/>
              </w:rPr>
            </w:pPr>
            <w:r w:rsidRPr="00634E7E">
              <w:rPr>
                <w:b/>
                <w:color w:val="000000"/>
                <w:sz w:val="16"/>
                <w:szCs w:val="16"/>
              </w:rPr>
              <w:lastRenderedPageBreak/>
              <w:t xml:space="preserve">Regular: </w:t>
            </w:r>
            <w:r w:rsidRPr="00634E7E">
              <w:rPr>
                <w:b/>
                <w:sz w:val="16"/>
                <w:szCs w:val="16"/>
              </w:rPr>
              <w:t xml:space="preserve"> </w:t>
            </w:r>
          </w:p>
          <w:p w14:paraId="0D7A5CE6" w14:textId="3CFD5EC9" w:rsidR="0089325C" w:rsidRPr="00634E7E" w:rsidRDefault="00FF03BE" w:rsidP="002D2FF3">
            <w:pPr>
              <w:rPr>
                <w:b/>
                <w:bCs/>
                <w:color w:val="000000"/>
                <w:sz w:val="16"/>
                <w:szCs w:val="16"/>
                <w:shd w:val="clear" w:color="auto" w:fill="DBE5F1"/>
              </w:rPr>
            </w:pPr>
            <w:r>
              <w:rPr>
                <w:sz w:val="16"/>
                <w:szCs w:val="16"/>
                <w:lang w:val="en-GB"/>
              </w:rPr>
              <w:t>$</w:t>
            </w:r>
            <w:r w:rsidR="0089325C" w:rsidRPr="00634E7E">
              <w:rPr>
                <w:sz w:val="16"/>
                <w:szCs w:val="16"/>
                <w:lang w:val="en-GB"/>
              </w:rPr>
              <w:t>250,000</w:t>
            </w:r>
          </w:p>
        </w:tc>
      </w:tr>
      <w:tr w:rsidR="0089325C" w:rsidRPr="00634E7E" w14:paraId="5027703C" w14:textId="77777777" w:rsidTr="006E7A59">
        <w:tc>
          <w:tcPr>
            <w:tcW w:w="1342" w:type="pct"/>
            <w:vMerge/>
            <w:tcMar>
              <w:top w:w="72" w:type="dxa"/>
              <w:left w:w="144" w:type="dxa"/>
              <w:bottom w:w="72" w:type="dxa"/>
              <w:right w:w="144" w:type="dxa"/>
            </w:tcMar>
          </w:tcPr>
          <w:p w14:paraId="0AC77D20" w14:textId="77777777" w:rsidR="0089325C" w:rsidRPr="00634E7E" w:rsidRDefault="0089325C" w:rsidP="00477127">
            <w:pPr>
              <w:rPr>
                <w:b/>
                <w:sz w:val="16"/>
                <w:szCs w:val="16"/>
                <w:lang w:val="en-GB"/>
              </w:rPr>
            </w:pPr>
          </w:p>
        </w:tc>
        <w:tc>
          <w:tcPr>
            <w:tcW w:w="779" w:type="pct"/>
            <w:gridSpan w:val="2"/>
            <w:vMerge/>
          </w:tcPr>
          <w:p w14:paraId="2217E614" w14:textId="77777777" w:rsidR="0089325C" w:rsidRPr="00634E7E" w:rsidRDefault="0089325C" w:rsidP="00477127">
            <w:pPr>
              <w:rPr>
                <w:sz w:val="16"/>
                <w:szCs w:val="16"/>
              </w:rPr>
            </w:pPr>
          </w:p>
        </w:tc>
        <w:tc>
          <w:tcPr>
            <w:tcW w:w="1570" w:type="pct"/>
            <w:vMerge/>
            <w:tcMar>
              <w:top w:w="72" w:type="dxa"/>
              <w:left w:w="144" w:type="dxa"/>
              <w:bottom w:w="72" w:type="dxa"/>
              <w:right w:w="144" w:type="dxa"/>
            </w:tcMar>
          </w:tcPr>
          <w:p w14:paraId="09E2629D" w14:textId="77777777" w:rsidR="0089325C" w:rsidRPr="00634E7E" w:rsidRDefault="0089325C" w:rsidP="005C3E1E">
            <w:pPr>
              <w:widowControl w:val="0"/>
              <w:jc w:val="both"/>
              <w:rPr>
                <w:b/>
                <w:bCs/>
                <w:sz w:val="16"/>
                <w:szCs w:val="16"/>
              </w:rPr>
            </w:pPr>
          </w:p>
        </w:tc>
        <w:tc>
          <w:tcPr>
            <w:tcW w:w="839" w:type="pct"/>
            <w:vMerge/>
          </w:tcPr>
          <w:p w14:paraId="4CEDD03D" w14:textId="77777777" w:rsidR="0089325C" w:rsidRPr="00634E7E" w:rsidRDefault="0089325C" w:rsidP="00477127">
            <w:pPr>
              <w:jc w:val="both"/>
              <w:rPr>
                <w:sz w:val="16"/>
                <w:szCs w:val="16"/>
              </w:rPr>
            </w:pPr>
          </w:p>
        </w:tc>
        <w:tc>
          <w:tcPr>
            <w:tcW w:w="470" w:type="pct"/>
            <w:tcBorders>
              <w:bottom w:val="nil"/>
            </w:tcBorders>
            <w:tcMar>
              <w:top w:w="15" w:type="dxa"/>
              <w:left w:w="108" w:type="dxa"/>
              <w:bottom w:w="0" w:type="dxa"/>
              <w:right w:w="108" w:type="dxa"/>
            </w:tcMar>
          </w:tcPr>
          <w:p w14:paraId="61848AF6" w14:textId="77777777" w:rsidR="0089325C" w:rsidRPr="00634E7E" w:rsidRDefault="0089325C" w:rsidP="00477127">
            <w:pPr>
              <w:rPr>
                <w:b/>
                <w:color w:val="000000"/>
                <w:sz w:val="16"/>
                <w:szCs w:val="16"/>
              </w:rPr>
            </w:pPr>
            <w:r w:rsidRPr="00634E7E">
              <w:rPr>
                <w:b/>
                <w:color w:val="000000"/>
                <w:sz w:val="16"/>
                <w:szCs w:val="16"/>
              </w:rPr>
              <w:t>Other:</w:t>
            </w:r>
          </w:p>
          <w:p w14:paraId="52DF009D" w14:textId="562DC5CB" w:rsidR="0089325C" w:rsidRPr="00634E7E" w:rsidRDefault="00FF03BE" w:rsidP="00FF03BE">
            <w:pPr>
              <w:rPr>
                <w:bCs/>
                <w:color w:val="000000"/>
                <w:sz w:val="16"/>
                <w:szCs w:val="16"/>
              </w:rPr>
            </w:pPr>
            <w:r>
              <w:rPr>
                <w:bCs/>
                <w:color w:val="000000"/>
                <w:sz w:val="16"/>
                <w:szCs w:val="16"/>
              </w:rPr>
              <w:t>$</w:t>
            </w:r>
            <w:r w:rsidR="0089325C" w:rsidRPr="00634E7E">
              <w:rPr>
                <w:bCs/>
                <w:color w:val="000000"/>
                <w:sz w:val="16"/>
                <w:szCs w:val="16"/>
              </w:rPr>
              <w:t>49,592,</w:t>
            </w:r>
            <w:r w:rsidR="002670B7" w:rsidRPr="00634E7E">
              <w:rPr>
                <w:bCs/>
                <w:color w:val="000000"/>
                <w:sz w:val="16"/>
                <w:szCs w:val="16"/>
              </w:rPr>
              <w:t>503</w:t>
            </w:r>
          </w:p>
        </w:tc>
      </w:tr>
      <w:tr w:rsidR="0089325C" w:rsidRPr="00634E7E" w14:paraId="6021A559" w14:textId="77777777" w:rsidTr="006E7A59">
        <w:tc>
          <w:tcPr>
            <w:tcW w:w="1342" w:type="pct"/>
            <w:vMerge/>
            <w:tcBorders>
              <w:bottom w:val="single" w:sz="4" w:space="0" w:color="auto"/>
            </w:tcBorders>
            <w:tcMar>
              <w:top w:w="72" w:type="dxa"/>
              <w:left w:w="144" w:type="dxa"/>
              <w:bottom w:w="72" w:type="dxa"/>
              <w:right w:w="144" w:type="dxa"/>
            </w:tcMar>
          </w:tcPr>
          <w:p w14:paraId="1409888A" w14:textId="77777777" w:rsidR="0089325C" w:rsidRPr="00634E7E" w:rsidRDefault="0089325C" w:rsidP="00477127">
            <w:pPr>
              <w:rPr>
                <w:b/>
                <w:sz w:val="16"/>
                <w:szCs w:val="16"/>
              </w:rPr>
            </w:pPr>
          </w:p>
        </w:tc>
        <w:tc>
          <w:tcPr>
            <w:tcW w:w="779" w:type="pct"/>
            <w:gridSpan w:val="2"/>
            <w:vMerge/>
            <w:tcBorders>
              <w:bottom w:val="single" w:sz="4" w:space="0" w:color="auto"/>
            </w:tcBorders>
          </w:tcPr>
          <w:p w14:paraId="4CC7C856" w14:textId="77777777" w:rsidR="0089325C" w:rsidRPr="00634E7E" w:rsidRDefault="0089325C" w:rsidP="00477127">
            <w:pPr>
              <w:rPr>
                <w:sz w:val="16"/>
                <w:szCs w:val="16"/>
              </w:rPr>
            </w:pPr>
          </w:p>
        </w:tc>
        <w:tc>
          <w:tcPr>
            <w:tcW w:w="1570" w:type="pct"/>
            <w:vMerge/>
            <w:tcBorders>
              <w:bottom w:val="single" w:sz="4" w:space="0" w:color="auto"/>
            </w:tcBorders>
            <w:tcMar>
              <w:top w:w="72" w:type="dxa"/>
              <w:left w:w="144" w:type="dxa"/>
              <w:bottom w:w="72" w:type="dxa"/>
              <w:right w:w="144" w:type="dxa"/>
            </w:tcMar>
          </w:tcPr>
          <w:p w14:paraId="463A8B60" w14:textId="238BFB68" w:rsidR="0089325C" w:rsidRPr="00634E7E" w:rsidRDefault="0089325C" w:rsidP="005C3E1E">
            <w:pPr>
              <w:widowControl w:val="0"/>
              <w:jc w:val="both"/>
              <w:rPr>
                <w:bCs/>
                <w:sz w:val="16"/>
                <w:szCs w:val="16"/>
              </w:rPr>
            </w:pPr>
          </w:p>
        </w:tc>
        <w:tc>
          <w:tcPr>
            <w:tcW w:w="839" w:type="pct"/>
            <w:vMerge/>
            <w:tcBorders>
              <w:bottom w:val="single" w:sz="4" w:space="0" w:color="auto"/>
            </w:tcBorders>
          </w:tcPr>
          <w:p w14:paraId="4F01B2F2" w14:textId="77777777" w:rsidR="0089325C" w:rsidRPr="00634E7E" w:rsidRDefault="0089325C" w:rsidP="00477127">
            <w:pPr>
              <w:jc w:val="both"/>
              <w:rPr>
                <w:sz w:val="16"/>
                <w:szCs w:val="16"/>
              </w:rPr>
            </w:pPr>
          </w:p>
        </w:tc>
        <w:tc>
          <w:tcPr>
            <w:tcW w:w="470" w:type="pct"/>
            <w:tcBorders>
              <w:top w:val="nil"/>
              <w:bottom w:val="single" w:sz="4" w:space="0" w:color="auto"/>
            </w:tcBorders>
            <w:tcMar>
              <w:top w:w="15" w:type="dxa"/>
              <w:left w:w="108" w:type="dxa"/>
              <w:bottom w:w="0" w:type="dxa"/>
              <w:right w:w="108" w:type="dxa"/>
            </w:tcMar>
          </w:tcPr>
          <w:p w14:paraId="0F3ADC49" w14:textId="77777777" w:rsidR="0089325C" w:rsidRPr="00634E7E" w:rsidRDefault="0089325C" w:rsidP="00477127">
            <w:pPr>
              <w:rPr>
                <w:b/>
                <w:color w:val="000000"/>
                <w:sz w:val="16"/>
                <w:szCs w:val="16"/>
              </w:rPr>
            </w:pPr>
          </w:p>
        </w:tc>
      </w:tr>
      <w:tr w:rsidR="00305282" w:rsidRPr="00634E7E" w14:paraId="3E768D5F" w14:textId="77777777" w:rsidTr="006E7A59">
        <w:tc>
          <w:tcPr>
            <w:tcW w:w="5000" w:type="pct"/>
            <w:gridSpan w:val="6"/>
            <w:shd w:val="clear" w:color="auto" w:fill="auto"/>
            <w:tcMar>
              <w:top w:w="72" w:type="dxa"/>
              <w:left w:w="144" w:type="dxa"/>
              <w:bottom w:w="72" w:type="dxa"/>
              <w:right w:w="144" w:type="dxa"/>
            </w:tcMar>
          </w:tcPr>
          <w:p w14:paraId="4622C1ED" w14:textId="4D7E20C6" w:rsidR="00305282" w:rsidRPr="00FF03BE" w:rsidRDefault="00305282" w:rsidP="00703D37">
            <w:pPr>
              <w:pStyle w:val="ListParagraph"/>
              <w:ind w:left="0" w:right="1210"/>
              <w:jc w:val="both"/>
              <w:rPr>
                <w:sz w:val="16"/>
                <w:szCs w:val="16"/>
              </w:rPr>
            </w:pPr>
            <w:r w:rsidRPr="00634E7E">
              <w:rPr>
                <w:b/>
                <w:bCs/>
                <w:color w:val="000000"/>
                <w:sz w:val="16"/>
                <w:szCs w:val="16"/>
                <w:lang w:val="en-GB"/>
              </w:rPr>
              <w:lastRenderedPageBreak/>
              <w:t xml:space="preserve">NATIONAL PRIORITY OR GOAL: </w:t>
            </w:r>
            <w:r w:rsidRPr="00634E7E">
              <w:rPr>
                <w:b/>
                <w:bCs/>
                <w:sz w:val="16"/>
                <w:szCs w:val="16"/>
              </w:rPr>
              <w:t>PROTECTING THE ENVIRONMENT &amp; ADDRESSING CLIMATE CHANGE</w:t>
            </w:r>
          </w:p>
        </w:tc>
      </w:tr>
      <w:tr w:rsidR="00305282" w:rsidRPr="00634E7E" w14:paraId="3A58046A" w14:textId="77777777" w:rsidTr="006E7A59">
        <w:tc>
          <w:tcPr>
            <w:tcW w:w="5000" w:type="pct"/>
            <w:gridSpan w:val="6"/>
            <w:shd w:val="clear" w:color="auto" w:fill="auto"/>
            <w:tcMar>
              <w:top w:w="72" w:type="dxa"/>
              <w:left w:w="144" w:type="dxa"/>
              <w:bottom w:w="72" w:type="dxa"/>
              <w:right w:w="144" w:type="dxa"/>
            </w:tcMar>
          </w:tcPr>
          <w:p w14:paraId="651A3B0B" w14:textId="2427E2C1" w:rsidR="00305282" w:rsidRPr="00634E7E" w:rsidRDefault="00305282" w:rsidP="00477127">
            <w:pPr>
              <w:jc w:val="both"/>
              <w:rPr>
                <w:b/>
                <w:color w:val="000000"/>
                <w:sz w:val="16"/>
                <w:szCs w:val="16"/>
              </w:rPr>
            </w:pPr>
            <w:r w:rsidRPr="00634E7E">
              <w:rPr>
                <w:b/>
                <w:bCs/>
                <w:color w:val="000000"/>
                <w:sz w:val="16"/>
                <w:szCs w:val="16"/>
              </w:rPr>
              <w:t>UNSCDF</w:t>
            </w:r>
            <w:r w:rsidRPr="00634E7E">
              <w:rPr>
                <w:b/>
                <w:bCs/>
                <w:color w:val="000000"/>
                <w:sz w:val="16"/>
                <w:szCs w:val="16"/>
                <w:lang w:val="en-GB"/>
              </w:rPr>
              <w:t xml:space="preserve"> OUTCOME INVOLVING UNDP #3: </w:t>
            </w:r>
            <w:r w:rsidR="00F3653D" w:rsidRPr="00634E7E">
              <w:rPr>
                <w:b/>
                <w:sz w:val="16"/>
                <w:szCs w:val="16"/>
              </w:rPr>
              <w:t>P</w:t>
            </w:r>
            <w:r w:rsidRPr="00634E7E">
              <w:rPr>
                <w:b/>
                <w:sz w:val="16"/>
                <w:szCs w:val="16"/>
              </w:rPr>
              <w:t>eople including those left behind benefit from climate strategies and environment protection policies that ensure natural resources are sustainably managed, livelihoods are protected</w:t>
            </w:r>
            <w:r w:rsidR="00620690">
              <w:rPr>
                <w:b/>
                <w:sz w:val="16"/>
                <w:szCs w:val="16"/>
              </w:rPr>
              <w:t xml:space="preserve"> and</w:t>
            </w:r>
            <w:r w:rsidRPr="00634E7E">
              <w:rPr>
                <w:b/>
                <w:sz w:val="16"/>
                <w:szCs w:val="16"/>
              </w:rPr>
              <w:t xml:space="preserve"> resilience strengthened</w:t>
            </w:r>
          </w:p>
        </w:tc>
      </w:tr>
      <w:tr w:rsidR="00305282" w:rsidRPr="00634E7E" w14:paraId="7F143168" w14:textId="77777777" w:rsidTr="006E7A59">
        <w:tc>
          <w:tcPr>
            <w:tcW w:w="5000" w:type="pct"/>
            <w:gridSpan w:val="6"/>
            <w:shd w:val="clear" w:color="auto" w:fill="auto"/>
            <w:tcMar>
              <w:top w:w="72" w:type="dxa"/>
              <w:left w:w="144" w:type="dxa"/>
              <w:bottom w:w="72" w:type="dxa"/>
              <w:right w:w="144" w:type="dxa"/>
            </w:tcMar>
          </w:tcPr>
          <w:p w14:paraId="5DAE342B" w14:textId="77777777" w:rsidR="00305282" w:rsidRPr="00634E7E" w:rsidRDefault="00305282" w:rsidP="00477127">
            <w:pPr>
              <w:rPr>
                <w:b/>
                <w:color w:val="000000"/>
                <w:sz w:val="16"/>
                <w:szCs w:val="16"/>
              </w:rPr>
            </w:pPr>
            <w:r w:rsidRPr="00634E7E">
              <w:rPr>
                <w:b/>
                <w:bCs/>
                <w:color w:val="000000"/>
                <w:sz w:val="16"/>
                <w:szCs w:val="16"/>
                <w:lang w:val="en-GB"/>
              </w:rPr>
              <w:t xml:space="preserve">RELATED STRATEGIC PLAN OUTCOME: Outcome 3 – Strengthen resilience to shocks and crises </w:t>
            </w:r>
            <w:r w:rsidRPr="00634E7E">
              <w:rPr>
                <w:color w:val="0000FF"/>
                <w:sz w:val="16"/>
                <w:szCs w:val="16"/>
                <w:lang w:val="en-GB"/>
              </w:rPr>
              <w:t xml:space="preserve"> </w:t>
            </w:r>
          </w:p>
        </w:tc>
      </w:tr>
      <w:tr w:rsidR="00305282" w:rsidRPr="00634E7E" w14:paraId="4A5A1DE0" w14:textId="77777777" w:rsidTr="00703D37">
        <w:tc>
          <w:tcPr>
            <w:tcW w:w="1342" w:type="pct"/>
            <w:vMerge w:val="restart"/>
            <w:shd w:val="clear" w:color="auto" w:fill="FFFFFF" w:themeFill="background1"/>
            <w:tcMar>
              <w:top w:w="72" w:type="dxa"/>
              <w:left w:w="144" w:type="dxa"/>
              <w:bottom w:w="72" w:type="dxa"/>
              <w:right w:w="144" w:type="dxa"/>
            </w:tcMar>
          </w:tcPr>
          <w:p w14:paraId="327F331E" w14:textId="078DB837" w:rsidR="00305282" w:rsidRPr="00634E7E" w:rsidRDefault="00305282" w:rsidP="003B500B">
            <w:pPr>
              <w:jc w:val="both"/>
              <w:rPr>
                <w:sz w:val="16"/>
                <w:szCs w:val="16"/>
                <w:lang w:val="en-GB"/>
              </w:rPr>
            </w:pPr>
            <w:r w:rsidRPr="00634E7E">
              <w:rPr>
                <w:b/>
                <w:bCs/>
                <w:sz w:val="16"/>
                <w:szCs w:val="16"/>
                <w:lang w:val="en-GB"/>
              </w:rPr>
              <w:t>Indicator</w:t>
            </w:r>
            <w:r w:rsidR="007B016F" w:rsidRPr="00634E7E">
              <w:rPr>
                <w:b/>
                <w:bCs/>
                <w:sz w:val="16"/>
                <w:szCs w:val="16"/>
                <w:lang w:val="en-GB"/>
              </w:rPr>
              <w:t xml:space="preserve"> (</w:t>
            </w:r>
            <w:r w:rsidRPr="00634E7E">
              <w:rPr>
                <w:b/>
                <w:bCs/>
                <w:sz w:val="16"/>
                <w:szCs w:val="16"/>
              </w:rPr>
              <w:t>SDG 13.2.1</w:t>
            </w:r>
            <w:r w:rsidR="007B016F" w:rsidRPr="00634E7E">
              <w:rPr>
                <w:b/>
                <w:bCs/>
                <w:sz w:val="16"/>
                <w:szCs w:val="16"/>
              </w:rPr>
              <w:t>):</w:t>
            </w:r>
            <w:r w:rsidRPr="00634E7E">
              <w:rPr>
                <w:sz w:val="16"/>
                <w:szCs w:val="16"/>
              </w:rPr>
              <w:t xml:space="preserve"> </w:t>
            </w:r>
            <w:r w:rsidR="005C1302" w:rsidRPr="00634E7E">
              <w:rPr>
                <w:sz w:val="16"/>
                <w:szCs w:val="16"/>
              </w:rPr>
              <w:t xml:space="preserve"> Preparation of communication on </w:t>
            </w:r>
            <w:r w:rsidR="00212AEC" w:rsidRPr="00634E7E">
              <w:rPr>
                <w:sz w:val="16"/>
                <w:szCs w:val="16"/>
              </w:rPr>
              <w:t>the establishment or operationalization of an integrated policy/strategy/plan which increases their ability to adapt to the adverse impacts of climate change, and foster climate resilience and low greenhouse gas emissions development in a manner that does not threaten food production (including a national adaptation plan, nationally determined contribution, national communication, biennial update report or other)</w:t>
            </w:r>
            <w:r w:rsidR="000C5A5E" w:rsidRPr="00634E7E">
              <w:rPr>
                <w:sz w:val="16"/>
                <w:szCs w:val="16"/>
              </w:rPr>
              <w:t>.</w:t>
            </w:r>
          </w:p>
          <w:p w14:paraId="54D8DB77" w14:textId="14C9BA48" w:rsidR="00305282" w:rsidRPr="00634E7E" w:rsidRDefault="00305282" w:rsidP="003B500B">
            <w:pPr>
              <w:jc w:val="both"/>
              <w:rPr>
                <w:sz w:val="16"/>
                <w:szCs w:val="16"/>
                <w:lang w:val="en-GB"/>
              </w:rPr>
            </w:pPr>
            <w:r w:rsidRPr="00634E7E">
              <w:rPr>
                <w:sz w:val="16"/>
                <w:szCs w:val="16"/>
                <w:lang w:val="en-GB"/>
              </w:rPr>
              <w:t xml:space="preserve">Baseline: </w:t>
            </w:r>
            <w:r w:rsidR="00565726" w:rsidRPr="00634E7E">
              <w:rPr>
                <w:sz w:val="16"/>
                <w:szCs w:val="16"/>
                <w:lang w:val="en-GB"/>
              </w:rPr>
              <w:t>0</w:t>
            </w:r>
          </w:p>
          <w:p w14:paraId="22A02D81" w14:textId="1F0232D4" w:rsidR="00305282" w:rsidRPr="00634E7E" w:rsidRDefault="00305282" w:rsidP="003B500B">
            <w:pPr>
              <w:jc w:val="both"/>
              <w:rPr>
                <w:sz w:val="16"/>
                <w:szCs w:val="16"/>
                <w:lang w:val="en-GB"/>
              </w:rPr>
            </w:pPr>
            <w:r w:rsidRPr="00634E7E">
              <w:rPr>
                <w:sz w:val="16"/>
                <w:szCs w:val="16"/>
                <w:lang w:val="en-GB"/>
              </w:rPr>
              <w:t xml:space="preserve">Target: </w:t>
            </w:r>
            <w:r w:rsidR="00565726" w:rsidRPr="00634E7E">
              <w:rPr>
                <w:sz w:val="16"/>
                <w:szCs w:val="16"/>
                <w:lang w:val="en-GB"/>
              </w:rPr>
              <w:t>1</w:t>
            </w:r>
          </w:p>
          <w:p w14:paraId="4694D9B1" w14:textId="77777777" w:rsidR="00361687" w:rsidRPr="00634E7E" w:rsidRDefault="00361687" w:rsidP="003B500B">
            <w:pPr>
              <w:jc w:val="both"/>
              <w:rPr>
                <w:sz w:val="16"/>
                <w:szCs w:val="16"/>
              </w:rPr>
            </w:pPr>
          </w:p>
          <w:p w14:paraId="2294217D" w14:textId="62E0BC44" w:rsidR="000B08E3" w:rsidRPr="00634E7E" w:rsidRDefault="000B08E3" w:rsidP="003B500B">
            <w:pPr>
              <w:jc w:val="both"/>
              <w:rPr>
                <w:sz w:val="16"/>
                <w:szCs w:val="16"/>
                <w:lang w:val="en-GB"/>
              </w:rPr>
            </w:pPr>
            <w:r w:rsidRPr="00634E7E">
              <w:rPr>
                <w:b/>
                <w:bCs/>
                <w:sz w:val="16"/>
                <w:szCs w:val="16"/>
              </w:rPr>
              <w:t>Indicator:</w:t>
            </w:r>
            <w:r w:rsidRPr="00634E7E">
              <w:rPr>
                <w:sz w:val="16"/>
                <w:szCs w:val="16"/>
              </w:rPr>
              <w:t xml:space="preserve"> </w:t>
            </w:r>
            <w:r w:rsidRPr="00634E7E">
              <w:rPr>
                <w:sz w:val="16"/>
                <w:szCs w:val="16"/>
                <w:lang w:val="en-GB"/>
              </w:rPr>
              <w:t xml:space="preserve">Square </w:t>
            </w:r>
            <w:r w:rsidR="00A7435B" w:rsidRPr="00634E7E">
              <w:rPr>
                <w:sz w:val="16"/>
                <w:szCs w:val="16"/>
                <w:lang w:val="en-GB"/>
              </w:rPr>
              <w:t>metres</w:t>
            </w:r>
            <w:r w:rsidRPr="00634E7E">
              <w:rPr>
                <w:sz w:val="16"/>
                <w:szCs w:val="16"/>
                <w:lang w:val="en-GB"/>
              </w:rPr>
              <w:t xml:space="preserve"> covered by the energy management information system</w:t>
            </w:r>
            <w:r w:rsidR="000C5A5E" w:rsidRPr="00634E7E">
              <w:rPr>
                <w:sz w:val="16"/>
                <w:szCs w:val="16"/>
                <w:lang w:val="en-GB"/>
              </w:rPr>
              <w:t>.</w:t>
            </w:r>
          </w:p>
          <w:p w14:paraId="50689B59" w14:textId="7AAB2ADC" w:rsidR="000B08E3" w:rsidRPr="00634E7E" w:rsidRDefault="000B08E3" w:rsidP="003B500B">
            <w:pPr>
              <w:jc w:val="both"/>
              <w:rPr>
                <w:sz w:val="16"/>
                <w:szCs w:val="16"/>
                <w:lang w:val="en-GB"/>
              </w:rPr>
            </w:pPr>
            <w:r w:rsidRPr="00634E7E">
              <w:rPr>
                <w:sz w:val="16"/>
                <w:szCs w:val="16"/>
                <w:lang w:val="en-GB"/>
              </w:rPr>
              <w:t>Baseline: 0</w:t>
            </w:r>
          </w:p>
          <w:p w14:paraId="039CE7B2" w14:textId="5F580DEB" w:rsidR="000B08E3" w:rsidRPr="00634E7E" w:rsidRDefault="000B08E3" w:rsidP="003B500B">
            <w:pPr>
              <w:jc w:val="both"/>
              <w:rPr>
                <w:sz w:val="16"/>
                <w:szCs w:val="16"/>
                <w:lang w:val="en-GB"/>
              </w:rPr>
            </w:pPr>
            <w:r w:rsidRPr="00634E7E">
              <w:rPr>
                <w:sz w:val="16"/>
                <w:szCs w:val="16"/>
                <w:lang w:val="en-GB"/>
              </w:rPr>
              <w:t>Target: 1,000,000</w:t>
            </w:r>
            <w:r w:rsidR="00F93E0A" w:rsidRPr="00634E7E">
              <w:rPr>
                <w:sz w:val="16"/>
                <w:szCs w:val="16"/>
                <w:lang w:val="en-GB"/>
              </w:rPr>
              <w:t xml:space="preserve"> square metres</w:t>
            </w:r>
          </w:p>
          <w:p w14:paraId="48C940AD" w14:textId="6BC31A51" w:rsidR="00246043" w:rsidRPr="00634E7E" w:rsidRDefault="00246043" w:rsidP="003B500B">
            <w:pPr>
              <w:jc w:val="both"/>
              <w:rPr>
                <w:sz w:val="16"/>
                <w:szCs w:val="16"/>
                <w:lang w:val="en-GB"/>
              </w:rPr>
            </w:pPr>
          </w:p>
          <w:p w14:paraId="2E1ADF82" w14:textId="62A375EF" w:rsidR="00246043" w:rsidRPr="00634E7E" w:rsidRDefault="00246043" w:rsidP="003B500B">
            <w:pPr>
              <w:jc w:val="both"/>
              <w:rPr>
                <w:sz w:val="16"/>
                <w:szCs w:val="16"/>
              </w:rPr>
            </w:pPr>
            <w:r w:rsidRPr="00634E7E">
              <w:rPr>
                <w:b/>
                <w:bCs/>
                <w:sz w:val="16"/>
                <w:szCs w:val="16"/>
                <w:lang w:val="en-GB"/>
              </w:rPr>
              <w:t>Indicato</w:t>
            </w:r>
            <w:r w:rsidR="007F48CB" w:rsidRPr="00634E7E">
              <w:rPr>
                <w:b/>
                <w:bCs/>
                <w:sz w:val="16"/>
                <w:szCs w:val="16"/>
                <w:lang w:val="en-GB"/>
              </w:rPr>
              <w:t xml:space="preserve">r: </w:t>
            </w:r>
            <w:r w:rsidRPr="00634E7E">
              <w:rPr>
                <w:sz w:val="16"/>
                <w:szCs w:val="16"/>
              </w:rPr>
              <w:t>Number of energy-saving solution applications that integrate the Leaving No One Behind principle</w:t>
            </w:r>
            <w:r w:rsidR="000C5A5E" w:rsidRPr="00634E7E">
              <w:rPr>
                <w:sz w:val="16"/>
                <w:szCs w:val="16"/>
              </w:rPr>
              <w:t>.</w:t>
            </w:r>
          </w:p>
          <w:p w14:paraId="57FD37C5" w14:textId="77777777" w:rsidR="00246043" w:rsidRPr="00634E7E" w:rsidRDefault="00246043" w:rsidP="003B500B">
            <w:pPr>
              <w:jc w:val="both"/>
              <w:rPr>
                <w:sz w:val="16"/>
                <w:szCs w:val="16"/>
                <w:lang w:val="en-GB"/>
              </w:rPr>
            </w:pPr>
            <w:r w:rsidRPr="00634E7E">
              <w:rPr>
                <w:sz w:val="16"/>
                <w:szCs w:val="16"/>
                <w:lang w:val="en-GB"/>
              </w:rPr>
              <w:t>Baseline: 0</w:t>
            </w:r>
          </w:p>
          <w:p w14:paraId="28516D97" w14:textId="77777777" w:rsidR="00246043" w:rsidRPr="00634E7E" w:rsidRDefault="00246043" w:rsidP="003B500B">
            <w:pPr>
              <w:jc w:val="both"/>
              <w:rPr>
                <w:sz w:val="16"/>
                <w:szCs w:val="16"/>
                <w:lang w:val="en-GB"/>
              </w:rPr>
            </w:pPr>
            <w:r w:rsidRPr="00634E7E">
              <w:rPr>
                <w:sz w:val="16"/>
                <w:szCs w:val="16"/>
                <w:lang w:val="en-GB"/>
              </w:rPr>
              <w:t>Target: 10</w:t>
            </w:r>
          </w:p>
          <w:p w14:paraId="662986A1" w14:textId="77777777" w:rsidR="00361687" w:rsidRPr="00634E7E" w:rsidRDefault="00361687" w:rsidP="003B500B">
            <w:pPr>
              <w:jc w:val="both"/>
              <w:rPr>
                <w:b/>
                <w:bCs/>
                <w:sz w:val="16"/>
                <w:szCs w:val="16"/>
                <w:lang w:val="en-GB"/>
              </w:rPr>
            </w:pPr>
          </w:p>
          <w:p w14:paraId="765D28D0" w14:textId="486C6F2F" w:rsidR="005D6990" w:rsidRPr="00634E7E" w:rsidRDefault="005D6990" w:rsidP="003B500B">
            <w:pPr>
              <w:jc w:val="both"/>
              <w:rPr>
                <w:sz w:val="16"/>
                <w:szCs w:val="16"/>
                <w:lang w:val="en-GB"/>
              </w:rPr>
            </w:pPr>
            <w:r w:rsidRPr="00634E7E">
              <w:rPr>
                <w:b/>
                <w:bCs/>
                <w:sz w:val="16"/>
                <w:szCs w:val="16"/>
                <w:lang w:val="en-GB"/>
              </w:rPr>
              <w:t>Indicator</w:t>
            </w:r>
            <w:r w:rsidR="00E217B6" w:rsidRPr="00634E7E">
              <w:rPr>
                <w:b/>
                <w:bCs/>
                <w:sz w:val="16"/>
                <w:szCs w:val="16"/>
                <w:lang w:val="en-GB"/>
              </w:rPr>
              <w:t xml:space="preserve"> (SDG 7.b.1)</w:t>
            </w:r>
            <w:r w:rsidRPr="00634E7E">
              <w:rPr>
                <w:b/>
                <w:bCs/>
                <w:sz w:val="16"/>
                <w:szCs w:val="16"/>
                <w:lang w:val="en-GB"/>
              </w:rPr>
              <w:t xml:space="preserve">: </w:t>
            </w:r>
            <w:r w:rsidRPr="00634E7E">
              <w:rPr>
                <w:sz w:val="16"/>
                <w:szCs w:val="16"/>
                <w:lang w:val="en-GB"/>
              </w:rPr>
              <w:t xml:space="preserve">Proportion of communities vulnerable to land degradation </w:t>
            </w:r>
            <w:r w:rsidR="00C737F7">
              <w:rPr>
                <w:sz w:val="16"/>
                <w:szCs w:val="16"/>
                <w:lang w:val="en-GB"/>
              </w:rPr>
              <w:t xml:space="preserve">that </w:t>
            </w:r>
            <w:r w:rsidRPr="00634E7E">
              <w:rPr>
                <w:sz w:val="16"/>
                <w:szCs w:val="16"/>
                <w:lang w:val="en-GB"/>
              </w:rPr>
              <w:t>have been covered by adaptation policies</w:t>
            </w:r>
            <w:r w:rsidR="000C5A5E" w:rsidRPr="00634E7E">
              <w:rPr>
                <w:sz w:val="16"/>
                <w:szCs w:val="16"/>
                <w:lang w:val="en-GB"/>
              </w:rPr>
              <w:t>.</w:t>
            </w:r>
          </w:p>
          <w:p w14:paraId="01E22F99" w14:textId="118939A0" w:rsidR="005D6990" w:rsidRPr="00634E7E" w:rsidRDefault="005D6990" w:rsidP="003B500B">
            <w:pPr>
              <w:jc w:val="both"/>
              <w:rPr>
                <w:sz w:val="16"/>
                <w:szCs w:val="16"/>
                <w:lang w:val="en-GB"/>
              </w:rPr>
            </w:pPr>
            <w:r w:rsidRPr="00634E7E">
              <w:rPr>
                <w:sz w:val="16"/>
                <w:szCs w:val="16"/>
                <w:lang w:val="en-GB"/>
              </w:rPr>
              <w:t>Baseline: 0</w:t>
            </w:r>
          </w:p>
          <w:p w14:paraId="51DD3702" w14:textId="5874582F" w:rsidR="005D6990" w:rsidRPr="00634E7E" w:rsidRDefault="005D6990" w:rsidP="003B500B">
            <w:pPr>
              <w:jc w:val="both"/>
              <w:rPr>
                <w:sz w:val="16"/>
                <w:szCs w:val="16"/>
                <w:lang w:val="en-GB"/>
              </w:rPr>
            </w:pPr>
            <w:r w:rsidRPr="00634E7E">
              <w:rPr>
                <w:sz w:val="16"/>
                <w:szCs w:val="16"/>
                <w:lang w:val="en-GB"/>
              </w:rPr>
              <w:t>Target: 2</w:t>
            </w:r>
          </w:p>
          <w:p w14:paraId="7F7D837E" w14:textId="77777777" w:rsidR="00305282" w:rsidRPr="00634E7E" w:rsidRDefault="00305282" w:rsidP="00477127">
            <w:pPr>
              <w:tabs>
                <w:tab w:val="left" w:pos="1120"/>
              </w:tabs>
              <w:rPr>
                <w:rFonts w:eastAsiaTheme="minorHAnsi"/>
                <w:sz w:val="16"/>
                <w:szCs w:val="16"/>
                <w:lang w:val="en-GB"/>
              </w:rPr>
            </w:pPr>
          </w:p>
        </w:tc>
        <w:tc>
          <w:tcPr>
            <w:tcW w:w="739" w:type="pct"/>
            <w:vMerge w:val="restart"/>
            <w:shd w:val="clear" w:color="auto" w:fill="FFFFFF" w:themeFill="background1"/>
          </w:tcPr>
          <w:p w14:paraId="0D2A7143" w14:textId="77777777" w:rsidR="00305282" w:rsidRPr="00634E7E" w:rsidRDefault="00305282" w:rsidP="00477127">
            <w:pPr>
              <w:rPr>
                <w:sz w:val="16"/>
                <w:szCs w:val="16"/>
                <w:lang w:val="en-GB"/>
              </w:rPr>
            </w:pPr>
            <w:r w:rsidRPr="00634E7E">
              <w:rPr>
                <w:sz w:val="16"/>
                <w:szCs w:val="16"/>
                <w:lang w:val="en-GB"/>
              </w:rPr>
              <w:t>Ministry of Ecology and Natural Resources; annually</w:t>
            </w:r>
          </w:p>
          <w:p w14:paraId="3047CDD0" w14:textId="77777777" w:rsidR="00305282" w:rsidRPr="00634E7E" w:rsidRDefault="00305282" w:rsidP="00477127">
            <w:pPr>
              <w:rPr>
                <w:sz w:val="16"/>
                <w:szCs w:val="16"/>
                <w:lang w:val="en-GB"/>
              </w:rPr>
            </w:pPr>
          </w:p>
          <w:p w14:paraId="4DAF806D" w14:textId="77777777" w:rsidR="00305282" w:rsidRPr="00634E7E" w:rsidRDefault="00305282" w:rsidP="00477127">
            <w:pPr>
              <w:rPr>
                <w:sz w:val="16"/>
                <w:szCs w:val="16"/>
                <w:lang w:val="en-GB"/>
              </w:rPr>
            </w:pPr>
          </w:p>
          <w:p w14:paraId="60DEA399" w14:textId="77777777" w:rsidR="00305282" w:rsidRPr="00634E7E" w:rsidRDefault="00305282" w:rsidP="00477127">
            <w:pPr>
              <w:rPr>
                <w:sz w:val="16"/>
                <w:szCs w:val="16"/>
                <w:lang w:eastAsia="uz-Cyrl-UZ"/>
              </w:rPr>
            </w:pPr>
          </w:p>
          <w:p w14:paraId="583701CB" w14:textId="77777777" w:rsidR="00305282" w:rsidRPr="00634E7E" w:rsidRDefault="00305282" w:rsidP="00477127">
            <w:pPr>
              <w:rPr>
                <w:b/>
                <w:bCs/>
                <w:color w:val="000000"/>
                <w:sz w:val="16"/>
                <w:szCs w:val="16"/>
                <w:lang w:val="en-GB"/>
              </w:rPr>
            </w:pPr>
          </w:p>
          <w:p w14:paraId="514CA116" w14:textId="77777777" w:rsidR="00305282" w:rsidRPr="00634E7E" w:rsidRDefault="00305282" w:rsidP="00477127">
            <w:pPr>
              <w:rPr>
                <w:sz w:val="16"/>
                <w:szCs w:val="16"/>
                <w:lang w:eastAsia="uz-Cyrl-UZ"/>
              </w:rPr>
            </w:pPr>
          </w:p>
          <w:p w14:paraId="03CCA8C1" w14:textId="77777777" w:rsidR="00305282" w:rsidRPr="00634E7E" w:rsidRDefault="00305282" w:rsidP="00477127">
            <w:pPr>
              <w:rPr>
                <w:b/>
                <w:bCs/>
                <w:color w:val="000000"/>
                <w:sz w:val="16"/>
                <w:szCs w:val="16"/>
                <w:lang w:val="en-GB"/>
              </w:rPr>
            </w:pPr>
          </w:p>
          <w:p w14:paraId="5D72ACD5" w14:textId="77777777" w:rsidR="00305282" w:rsidRPr="00634E7E" w:rsidRDefault="00305282" w:rsidP="00477127">
            <w:pPr>
              <w:rPr>
                <w:sz w:val="16"/>
                <w:szCs w:val="16"/>
                <w:lang w:val="en-GB"/>
              </w:rPr>
            </w:pPr>
          </w:p>
          <w:p w14:paraId="4BF069B9" w14:textId="77777777" w:rsidR="00212AEC" w:rsidRPr="00634E7E" w:rsidRDefault="00212AEC" w:rsidP="00477127">
            <w:pPr>
              <w:rPr>
                <w:sz w:val="16"/>
                <w:szCs w:val="16"/>
                <w:lang w:eastAsia="uz-Cyrl-UZ"/>
              </w:rPr>
            </w:pPr>
          </w:p>
          <w:p w14:paraId="70B37F46" w14:textId="77777777" w:rsidR="00212AEC" w:rsidRPr="00634E7E" w:rsidRDefault="00212AEC" w:rsidP="00477127">
            <w:pPr>
              <w:rPr>
                <w:sz w:val="16"/>
                <w:szCs w:val="16"/>
                <w:lang w:eastAsia="uz-Cyrl-UZ"/>
              </w:rPr>
            </w:pPr>
          </w:p>
          <w:p w14:paraId="3157BF53" w14:textId="77777777" w:rsidR="00212AEC" w:rsidRPr="00634E7E" w:rsidRDefault="00212AEC" w:rsidP="00477127">
            <w:pPr>
              <w:rPr>
                <w:sz w:val="16"/>
                <w:szCs w:val="16"/>
                <w:lang w:eastAsia="uz-Cyrl-UZ"/>
              </w:rPr>
            </w:pPr>
          </w:p>
          <w:p w14:paraId="39B90E1D" w14:textId="77777777" w:rsidR="00212AEC" w:rsidRPr="00634E7E" w:rsidRDefault="00212AEC" w:rsidP="00477127">
            <w:pPr>
              <w:rPr>
                <w:sz w:val="16"/>
                <w:szCs w:val="16"/>
                <w:lang w:eastAsia="uz-Cyrl-UZ"/>
              </w:rPr>
            </w:pPr>
          </w:p>
          <w:p w14:paraId="5E0CE337" w14:textId="77777777" w:rsidR="00212AEC" w:rsidRPr="00634E7E" w:rsidRDefault="00212AEC" w:rsidP="00477127">
            <w:pPr>
              <w:rPr>
                <w:sz w:val="16"/>
                <w:szCs w:val="16"/>
                <w:lang w:eastAsia="uz-Cyrl-UZ"/>
              </w:rPr>
            </w:pPr>
          </w:p>
          <w:p w14:paraId="04BF4E42" w14:textId="77777777" w:rsidR="00361687" w:rsidRPr="00634E7E" w:rsidRDefault="00361687" w:rsidP="00477127">
            <w:pPr>
              <w:rPr>
                <w:sz w:val="16"/>
                <w:szCs w:val="16"/>
                <w:lang w:eastAsia="uz-Cyrl-UZ"/>
              </w:rPr>
            </w:pPr>
          </w:p>
          <w:p w14:paraId="135D547A" w14:textId="5770281A" w:rsidR="00305282" w:rsidRPr="00634E7E" w:rsidRDefault="00305282" w:rsidP="00477127">
            <w:pPr>
              <w:rPr>
                <w:sz w:val="16"/>
                <w:szCs w:val="16"/>
                <w:lang w:eastAsia="uz-Cyrl-UZ"/>
              </w:rPr>
            </w:pPr>
            <w:r w:rsidRPr="00634E7E">
              <w:rPr>
                <w:sz w:val="16"/>
                <w:szCs w:val="16"/>
                <w:lang w:eastAsia="uz-Cyrl-UZ"/>
              </w:rPr>
              <w:t>Ministry of Energy; annually</w:t>
            </w:r>
          </w:p>
          <w:p w14:paraId="7E7E91C6" w14:textId="77777777" w:rsidR="00305282" w:rsidRPr="00634E7E" w:rsidRDefault="00305282" w:rsidP="00477127">
            <w:pPr>
              <w:rPr>
                <w:sz w:val="16"/>
                <w:szCs w:val="16"/>
                <w:lang w:eastAsia="uz-Cyrl-UZ"/>
              </w:rPr>
            </w:pPr>
          </w:p>
          <w:p w14:paraId="58AB67BE" w14:textId="77777777" w:rsidR="00305282" w:rsidRPr="00634E7E" w:rsidRDefault="00305282" w:rsidP="00477127">
            <w:pPr>
              <w:rPr>
                <w:b/>
                <w:bCs/>
                <w:sz w:val="16"/>
                <w:szCs w:val="16"/>
                <w:lang w:val="en-GB"/>
              </w:rPr>
            </w:pPr>
          </w:p>
          <w:p w14:paraId="42B7C5F4" w14:textId="77777777" w:rsidR="00305282" w:rsidRPr="00634E7E" w:rsidRDefault="00305282" w:rsidP="00477127">
            <w:pPr>
              <w:rPr>
                <w:b/>
                <w:bCs/>
                <w:sz w:val="16"/>
                <w:szCs w:val="16"/>
                <w:lang w:val="en-GB"/>
              </w:rPr>
            </w:pPr>
          </w:p>
          <w:p w14:paraId="1F320AFE" w14:textId="77777777" w:rsidR="00305282" w:rsidRPr="00634E7E" w:rsidRDefault="00305282" w:rsidP="00477127">
            <w:pPr>
              <w:rPr>
                <w:b/>
                <w:bCs/>
                <w:sz w:val="16"/>
                <w:szCs w:val="16"/>
                <w:lang w:val="en-GB"/>
              </w:rPr>
            </w:pPr>
          </w:p>
          <w:p w14:paraId="443A1DB0" w14:textId="77777777" w:rsidR="00361687" w:rsidRPr="00634E7E" w:rsidRDefault="00361687" w:rsidP="00477127">
            <w:pPr>
              <w:rPr>
                <w:sz w:val="16"/>
                <w:szCs w:val="16"/>
                <w:lang w:val="en-GB"/>
              </w:rPr>
            </w:pPr>
          </w:p>
          <w:p w14:paraId="4F75348A" w14:textId="3D7ECAE2" w:rsidR="00246043" w:rsidRPr="00634E7E" w:rsidRDefault="00246043" w:rsidP="00477127">
            <w:pPr>
              <w:rPr>
                <w:sz w:val="16"/>
                <w:szCs w:val="16"/>
                <w:lang w:val="en-GB"/>
              </w:rPr>
            </w:pPr>
            <w:r w:rsidRPr="00634E7E">
              <w:rPr>
                <w:sz w:val="16"/>
                <w:szCs w:val="16"/>
                <w:lang w:val="en-GB"/>
              </w:rPr>
              <w:t>Ministry of Ecology and Natural Resources, Ministry of Energy, UNDP report; annually</w:t>
            </w:r>
          </w:p>
          <w:p w14:paraId="27F65412" w14:textId="77777777" w:rsidR="00246043" w:rsidRPr="00634E7E" w:rsidRDefault="00246043" w:rsidP="00477127">
            <w:pPr>
              <w:rPr>
                <w:sz w:val="16"/>
                <w:szCs w:val="16"/>
                <w:lang w:val="en-GB"/>
              </w:rPr>
            </w:pPr>
          </w:p>
          <w:p w14:paraId="220183F2" w14:textId="77777777" w:rsidR="00246043" w:rsidRPr="00634E7E" w:rsidRDefault="00246043" w:rsidP="00477127">
            <w:pPr>
              <w:rPr>
                <w:sz w:val="16"/>
                <w:szCs w:val="16"/>
                <w:lang w:val="en-GB"/>
              </w:rPr>
            </w:pPr>
          </w:p>
          <w:p w14:paraId="4E3D83E7" w14:textId="77777777" w:rsidR="00361687" w:rsidRPr="00634E7E" w:rsidRDefault="00361687" w:rsidP="00477127">
            <w:pPr>
              <w:rPr>
                <w:sz w:val="16"/>
                <w:szCs w:val="16"/>
                <w:lang w:val="en-GB"/>
              </w:rPr>
            </w:pPr>
          </w:p>
          <w:p w14:paraId="132DC0F9" w14:textId="621EAF72" w:rsidR="00212AEC" w:rsidRPr="00634E7E" w:rsidRDefault="005D6990" w:rsidP="00477127">
            <w:pPr>
              <w:rPr>
                <w:sz w:val="16"/>
                <w:szCs w:val="16"/>
                <w:lang w:val="en-GB"/>
              </w:rPr>
            </w:pPr>
            <w:r w:rsidRPr="00634E7E">
              <w:rPr>
                <w:sz w:val="16"/>
                <w:szCs w:val="16"/>
                <w:lang w:val="en-GB"/>
              </w:rPr>
              <w:t>Ministry of Agriculture,</w:t>
            </w:r>
          </w:p>
          <w:p w14:paraId="2AF5DF93" w14:textId="19F81741" w:rsidR="005D6990" w:rsidRPr="00634E7E" w:rsidRDefault="005D6990" w:rsidP="00477127">
            <w:pPr>
              <w:rPr>
                <w:sz w:val="16"/>
                <w:szCs w:val="16"/>
                <w:lang w:val="en-GB"/>
              </w:rPr>
            </w:pPr>
            <w:r w:rsidRPr="00634E7E">
              <w:rPr>
                <w:sz w:val="16"/>
                <w:szCs w:val="16"/>
                <w:lang w:val="en-GB"/>
              </w:rPr>
              <w:t>annually</w:t>
            </w:r>
          </w:p>
          <w:p w14:paraId="453F4093" w14:textId="77777777" w:rsidR="00305282" w:rsidRPr="00634E7E" w:rsidRDefault="00305282" w:rsidP="00477127">
            <w:pPr>
              <w:rPr>
                <w:sz w:val="16"/>
                <w:szCs w:val="16"/>
                <w:lang w:val="en-GB"/>
              </w:rPr>
            </w:pPr>
          </w:p>
        </w:tc>
        <w:tc>
          <w:tcPr>
            <w:tcW w:w="1610" w:type="pct"/>
            <w:gridSpan w:val="2"/>
            <w:vMerge w:val="restart"/>
            <w:shd w:val="clear" w:color="auto" w:fill="FFFFFF" w:themeFill="background1"/>
            <w:tcMar>
              <w:top w:w="72" w:type="dxa"/>
              <w:left w:w="144" w:type="dxa"/>
              <w:bottom w:w="72" w:type="dxa"/>
              <w:right w:w="144" w:type="dxa"/>
            </w:tcMar>
          </w:tcPr>
          <w:p w14:paraId="72CC9DD4" w14:textId="1D72C947" w:rsidR="00F93E0A" w:rsidRPr="00634E7E" w:rsidRDefault="00305282" w:rsidP="00477127">
            <w:pPr>
              <w:jc w:val="both"/>
              <w:rPr>
                <w:b/>
                <w:bCs/>
                <w:sz w:val="16"/>
                <w:szCs w:val="16"/>
                <w:lang w:val="en-GB"/>
              </w:rPr>
            </w:pPr>
            <w:r w:rsidRPr="00634E7E">
              <w:rPr>
                <w:b/>
                <w:bCs/>
                <w:sz w:val="16"/>
                <w:szCs w:val="16"/>
                <w:lang w:val="en-GB"/>
              </w:rPr>
              <w:t>Output 3.1 Climate change measures integrated into national policies, strategies and planning frameworks</w:t>
            </w:r>
            <w:r w:rsidR="000C5A5E" w:rsidRPr="00634E7E">
              <w:rPr>
                <w:b/>
                <w:bCs/>
                <w:sz w:val="16"/>
                <w:szCs w:val="16"/>
                <w:lang w:val="en-GB"/>
              </w:rPr>
              <w:t>.</w:t>
            </w:r>
          </w:p>
          <w:p w14:paraId="72FD511E" w14:textId="1A2EE5B8" w:rsidR="00305282" w:rsidRPr="00634E7E" w:rsidRDefault="00305282" w:rsidP="00477127">
            <w:pPr>
              <w:jc w:val="both"/>
              <w:rPr>
                <w:sz w:val="16"/>
                <w:szCs w:val="16"/>
                <w:lang w:val="en-GB"/>
              </w:rPr>
            </w:pPr>
            <w:r w:rsidRPr="00634E7E">
              <w:rPr>
                <w:b/>
                <w:bCs/>
                <w:sz w:val="16"/>
                <w:szCs w:val="16"/>
                <w:lang w:val="en-GB"/>
              </w:rPr>
              <w:t>Indicator 3.1.1</w:t>
            </w:r>
            <w:r w:rsidRPr="00634E7E">
              <w:rPr>
                <w:sz w:val="16"/>
                <w:szCs w:val="16"/>
                <w:lang w:val="en-GB"/>
              </w:rPr>
              <w:t xml:space="preserve"> Number of national and sub</w:t>
            </w:r>
            <w:r w:rsidR="00620690">
              <w:rPr>
                <w:sz w:val="16"/>
                <w:szCs w:val="16"/>
                <w:lang w:val="en-GB"/>
              </w:rPr>
              <w:t>national</w:t>
            </w:r>
            <w:r w:rsidRPr="00634E7E">
              <w:rPr>
                <w:sz w:val="16"/>
                <w:szCs w:val="16"/>
                <w:lang w:val="en-GB"/>
              </w:rPr>
              <w:t xml:space="preserve"> plans and/or strategies that integrate climate change principles developed</w:t>
            </w:r>
            <w:r w:rsidR="000C5A5E" w:rsidRPr="00634E7E">
              <w:rPr>
                <w:sz w:val="16"/>
                <w:szCs w:val="16"/>
                <w:lang w:val="en-GB"/>
              </w:rPr>
              <w:t>.</w:t>
            </w:r>
          </w:p>
          <w:p w14:paraId="7B1DE6C7" w14:textId="77777777" w:rsidR="00305282" w:rsidRPr="00634E7E" w:rsidRDefault="00305282" w:rsidP="00477127">
            <w:pPr>
              <w:widowControl w:val="0"/>
              <w:jc w:val="both"/>
              <w:rPr>
                <w:sz w:val="16"/>
                <w:szCs w:val="16"/>
                <w:lang w:val="en-GB"/>
              </w:rPr>
            </w:pPr>
            <w:r w:rsidRPr="00634E7E">
              <w:rPr>
                <w:sz w:val="16"/>
                <w:szCs w:val="16"/>
                <w:lang w:val="en-GB"/>
              </w:rPr>
              <w:t>Baseline: 0</w:t>
            </w:r>
          </w:p>
          <w:p w14:paraId="452B5C4D" w14:textId="77777777" w:rsidR="00305282" w:rsidRPr="00634E7E" w:rsidRDefault="00305282" w:rsidP="00477127">
            <w:pPr>
              <w:widowControl w:val="0"/>
              <w:jc w:val="both"/>
              <w:rPr>
                <w:sz w:val="16"/>
                <w:szCs w:val="16"/>
                <w:lang w:val="en-GB"/>
              </w:rPr>
            </w:pPr>
            <w:r w:rsidRPr="00634E7E">
              <w:rPr>
                <w:sz w:val="16"/>
                <w:szCs w:val="16"/>
                <w:lang w:val="en-GB"/>
              </w:rPr>
              <w:t>Target: 1</w:t>
            </w:r>
          </w:p>
          <w:p w14:paraId="2B80C121" w14:textId="77777777" w:rsidR="00305282" w:rsidRPr="00634E7E" w:rsidRDefault="00305282" w:rsidP="00477127">
            <w:pPr>
              <w:widowControl w:val="0"/>
              <w:jc w:val="both"/>
              <w:rPr>
                <w:color w:val="000000"/>
                <w:sz w:val="16"/>
                <w:szCs w:val="16"/>
                <w:lang w:val="en-GB"/>
              </w:rPr>
            </w:pPr>
            <w:r w:rsidRPr="00634E7E">
              <w:rPr>
                <w:b/>
                <w:bCs/>
                <w:sz w:val="16"/>
                <w:szCs w:val="16"/>
              </w:rPr>
              <w:t xml:space="preserve">Data source; frequency: </w:t>
            </w:r>
            <w:r w:rsidRPr="00634E7E">
              <w:rPr>
                <w:sz w:val="16"/>
                <w:szCs w:val="16"/>
                <w:lang w:val="en-GB"/>
              </w:rPr>
              <w:t xml:space="preserve">Ministry of Ecology and Natural Resources, State Statistical Committee, </w:t>
            </w:r>
            <w:r w:rsidRPr="00634E7E">
              <w:rPr>
                <w:color w:val="000000"/>
                <w:sz w:val="16"/>
                <w:szCs w:val="16"/>
                <w:lang w:val="en-GB"/>
              </w:rPr>
              <w:t>UNDP report; annually</w:t>
            </w:r>
          </w:p>
          <w:p w14:paraId="0615837C" w14:textId="77777777" w:rsidR="00361687" w:rsidRPr="00634E7E" w:rsidRDefault="00361687" w:rsidP="00477127">
            <w:pPr>
              <w:widowControl w:val="0"/>
              <w:jc w:val="both"/>
              <w:rPr>
                <w:sz w:val="16"/>
                <w:szCs w:val="16"/>
                <w:lang w:val="en-GB"/>
              </w:rPr>
            </w:pPr>
          </w:p>
          <w:p w14:paraId="61778937" w14:textId="57A062C9" w:rsidR="00F93E0A" w:rsidRPr="00634E7E" w:rsidRDefault="00305282" w:rsidP="00477127">
            <w:pPr>
              <w:widowControl w:val="0"/>
              <w:jc w:val="both"/>
              <w:rPr>
                <w:b/>
                <w:bCs/>
                <w:sz w:val="16"/>
                <w:szCs w:val="16"/>
                <w:lang w:val="en-GB"/>
              </w:rPr>
            </w:pPr>
            <w:r w:rsidRPr="00634E7E">
              <w:rPr>
                <w:b/>
                <w:bCs/>
                <w:sz w:val="16"/>
                <w:szCs w:val="16"/>
                <w:lang w:val="en-GB"/>
              </w:rPr>
              <w:t>Output 3.</w:t>
            </w:r>
            <w:r w:rsidR="00346F52" w:rsidRPr="00634E7E">
              <w:rPr>
                <w:b/>
                <w:bCs/>
                <w:sz w:val="16"/>
                <w:szCs w:val="16"/>
                <w:lang w:val="en-GB"/>
              </w:rPr>
              <w:t>2</w:t>
            </w:r>
            <w:r w:rsidRPr="00634E7E">
              <w:rPr>
                <w:b/>
                <w:bCs/>
                <w:sz w:val="16"/>
                <w:szCs w:val="16"/>
                <w:lang w:val="en-GB"/>
              </w:rPr>
              <w:t xml:space="preserve"> Ensure conservation and sustainable land management important for biodiversity and food security</w:t>
            </w:r>
            <w:r w:rsidR="000C5A5E" w:rsidRPr="00634E7E">
              <w:rPr>
                <w:b/>
                <w:bCs/>
                <w:sz w:val="16"/>
                <w:szCs w:val="16"/>
                <w:lang w:val="en-GB"/>
              </w:rPr>
              <w:t>.</w:t>
            </w:r>
          </w:p>
          <w:p w14:paraId="7ECB741E" w14:textId="1C29F7C0" w:rsidR="00305282" w:rsidRPr="00634E7E" w:rsidRDefault="00305282" w:rsidP="00477127">
            <w:pPr>
              <w:widowControl w:val="0"/>
              <w:jc w:val="both"/>
              <w:rPr>
                <w:sz w:val="16"/>
                <w:szCs w:val="16"/>
                <w:lang w:val="en-GB"/>
              </w:rPr>
            </w:pPr>
            <w:r w:rsidRPr="00634E7E">
              <w:rPr>
                <w:b/>
                <w:bCs/>
                <w:sz w:val="16"/>
                <w:szCs w:val="16"/>
                <w:lang w:val="en-GB"/>
              </w:rPr>
              <w:t>Indicator 3.</w:t>
            </w:r>
            <w:r w:rsidR="00346F52" w:rsidRPr="00634E7E">
              <w:rPr>
                <w:b/>
                <w:bCs/>
                <w:sz w:val="16"/>
                <w:szCs w:val="16"/>
                <w:lang w:val="en-GB"/>
              </w:rPr>
              <w:t>2</w:t>
            </w:r>
            <w:r w:rsidRPr="00634E7E">
              <w:rPr>
                <w:b/>
                <w:bCs/>
                <w:sz w:val="16"/>
                <w:szCs w:val="16"/>
                <w:lang w:val="en-GB"/>
              </w:rPr>
              <w:t>.1</w:t>
            </w:r>
            <w:r w:rsidRPr="00634E7E">
              <w:rPr>
                <w:sz w:val="16"/>
                <w:szCs w:val="16"/>
                <w:lang w:val="en-GB"/>
              </w:rPr>
              <w:t xml:space="preserve"> Number of hectares that is compatible with the </w:t>
            </w:r>
            <w:r w:rsidR="00197195">
              <w:rPr>
                <w:sz w:val="16"/>
                <w:szCs w:val="16"/>
                <w:lang w:val="en-GB"/>
              </w:rPr>
              <w:t>i</w:t>
            </w:r>
            <w:r w:rsidRPr="00634E7E">
              <w:rPr>
                <w:sz w:val="16"/>
                <w:szCs w:val="16"/>
                <w:lang w:val="en-GB"/>
              </w:rPr>
              <w:t xml:space="preserve">ntegrated </w:t>
            </w:r>
            <w:r w:rsidR="00197195">
              <w:rPr>
                <w:sz w:val="16"/>
                <w:szCs w:val="16"/>
                <w:lang w:val="en-GB"/>
              </w:rPr>
              <w:t>r</w:t>
            </w:r>
            <w:r w:rsidRPr="00634E7E">
              <w:rPr>
                <w:sz w:val="16"/>
                <w:szCs w:val="16"/>
                <w:lang w:val="en-GB"/>
              </w:rPr>
              <w:t xml:space="preserve">egional </w:t>
            </w:r>
            <w:r w:rsidR="00197195">
              <w:rPr>
                <w:sz w:val="16"/>
                <w:szCs w:val="16"/>
                <w:lang w:val="en-GB"/>
              </w:rPr>
              <w:t>l</w:t>
            </w:r>
            <w:r w:rsidRPr="00634E7E">
              <w:rPr>
                <w:sz w:val="16"/>
                <w:szCs w:val="16"/>
                <w:lang w:val="en-GB"/>
              </w:rPr>
              <w:t>and</w:t>
            </w:r>
            <w:r w:rsidR="00197195">
              <w:rPr>
                <w:sz w:val="16"/>
                <w:szCs w:val="16"/>
                <w:lang w:val="en-GB"/>
              </w:rPr>
              <w:t>-u</w:t>
            </w:r>
            <w:r w:rsidRPr="00634E7E">
              <w:rPr>
                <w:sz w:val="16"/>
                <w:szCs w:val="16"/>
                <w:lang w:val="en-GB"/>
              </w:rPr>
              <w:t xml:space="preserve">se </w:t>
            </w:r>
            <w:r w:rsidR="00197195">
              <w:rPr>
                <w:sz w:val="16"/>
                <w:szCs w:val="16"/>
                <w:lang w:val="en-GB"/>
              </w:rPr>
              <w:t>p</w:t>
            </w:r>
            <w:r w:rsidRPr="00634E7E">
              <w:rPr>
                <w:sz w:val="16"/>
                <w:szCs w:val="16"/>
                <w:lang w:val="en-GB"/>
              </w:rPr>
              <w:t>lans</w:t>
            </w:r>
            <w:r w:rsidR="000C5A5E" w:rsidRPr="00634E7E">
              <w:rPr>
                <w:sz w:val="16"/>
                <w:szCs w:val="16"/>
                <w:lang w:val="en-GB"/>
              </w:rPr>
              <w:t>.</w:t>
            </w:r>
          </w:p>
          <w:p w14:paraId="5E3290E4" w14:textId="77777777" w:rsidR="00305282" w:rsidRPr="00634E7E" w:rsidRDefault="00305282" w:rsidP="00477127">
            <w:pPr>
              <w:widowControl w:val="0"/>
              <w:jc w:val="both"/>
              <w:rPr>
                <w:sz w:val="16"/>
                <w:szCs w:val="16"/>
                <w:lang w:val="en-GB"/>
              </w:rPr>
            </w:pPr>
            <w:r w:rsidRPr="00634E7E">
              <w:rPr>
                <w:sz w:val="16"/>
                <w:szCs w:val="16"/>
                <w:lang w:val="en-GB"/>
              </w:rPr>
              <w:t>Baseline: 0</w:t>
            </w:r>
          </w:p>
          <w:p w14:paraId="54ED6D8B" w14:textId="77777777" w:rsidR="00305282" w:rsidRPr="00634E7E" w:rsidRDefault="00305282" w:rsidP="00477127">
            <w:pPr>
              <w:widowControl w:val="0"/>
              <w:jc w:val="both"/>
              <w:rPr>
                <w:sz w:val="16"/>
                <w:szCs w:val="16"/>
                <w:lang w:val="en-GB"/>
              </w:rPr>
            </w:pPr>
            <w:r w:rsidRPr="00634E7E">
              <w:rPr>
                <w:sz w:val="16"/>
                <w:szCs w:val="16"/>
                <w:lang w:val="en-GB"/>
              </w:rPr>
              <w:t>Target: min 300,000 ha</w:t>
            </w:r>
          </w:p>
          <w:p w14:paraId="33904ADC" w14:textId="77777777" w:rsidR="00305282" w:rsidRPr="00634E7E" w:rsidRDefault="00305282" w:rsidP="00477127">
            <w:pPr>
              <w:widowControl w:val="0"/>
              <w:jc w:val="both"/>
              <w:rPr>
                <w:sz w:val="16"/>
                <w:szCs w:val="16"/>
                <w:lang w:val="en-GB"/>
              </w:rPr>
            </w:pPr>
            <w:r w:rsidRPr="00634E7E">
              <w:rPr>
                <w:b/>
                <w:bCs/>
                <w:sz w:val="16"/>
                <w:szCs w:val="16"/>
              </w:rPr>
              <w:t>Data source; frequency:</w:t>
            </w:r>
            <w:r w:rsidRPr="00634E7E">
              <w:rPr>
                <w:sz w:val="16"/>
                <w:szCs w:val="16"/>
                <w:lang w:val="en-GB"/>
              </w:rPr>
              <w:t xml:space="preserve"> Ministry of Agriculture State Statistical Committee, UNDP report; annually</w:t>
            </w:r>
          </w:p>
          <w:p w14:paraId="419499D6" w14:textId="777FD157" w:rsidR="00305282" w:rsidRPr="00634E7E" w:rsidRDefault="00305282" w:rsidP="00477127">
            <w:pPr>
              <w:widowControl w:val="0"/>
              <w:jc w:val="both"/>
              <w:rPr>
                <w:bCs/>
                <w:sz w:val="16"/>
                <w:szCs w:val="16"/>
              </w:rPr>
            </w:pPr>
          </w:p>
          <w:p w14:paraId="4C25B787" w14:textId="7ECA3662" w:rsidR="00E217B6" w:rsidRPr="00634E7E" w:rsidRDefault="00305282" w:rsidP="00477127">
            <w:pPr>
              <w:jc w:val="both"/>
              <w:rPr>
                <w:b/>
                <w:bCs/>
                <w:sz w:val="16"/>
                <w:szCs w:val="16"/>
              </w:rPr>
            </w:pPr>
            <w:r w:rsidRPr="00634E7E">
              <w:rPr>
                <w:b/>
                <w:bCs/>
                <w:sz w:val="16"/>
                <w:szCs w:val="16"/>
              </w:rPr>
              <w:t>Output 3.</w:t>
            </w:r>
            <w:r w:rsidR="00346F52" w:rsidRPr="00634E7E">
              <w:rPr>
                <w:b/>
                <w:bCs/>
                <w:sz w:val="16"/>
                <w:szCs w:val="16"/>
              </w:rPr>
              <w:t>3</w:t>
            </w:r>
            <w:r w:rsidRPr="00634E7E">
              <w:rPr>
                <w:b/>
                <w:bCs/>
                <w:sz w:val="16"/>
                <w:szCs w:val="16"/>
              </w:rPr>
              <w:t xml:space="preserve"> Innovative solutions developed to promote energy efficiency on national and sub</w:t>
            </w:r>
            <w:r w:rsidR="00620690">
              <w:rPr>
                <w:b/>
                <w:bCs/>
                <w:sz w:val="16"/>
                <w:szCs w:val="16"/>
              </w:rPr>
              <w:t>national</w:t>
            </w:r>
            <w:r w:rsidRPr="00634E7E">
              <w:rPr>
                <w:b/>
                <w:bCs/>
                <w:sz w:val="16"/>
                <w:szCs w:val="16"/>
              </w:rPr>
              <w:t xml:space="preserve"> levels</w:t>
            </w:r>
            <w:r w:rsidR="000C5A5E" w:rsidRPr="00634E7E">
              <w:rPr>
                <w:b/>
                <w:bCs/>
                <w:sz w:val="16"/>
                <w:szCs w:val="16"/>
              </w:rPr>
              <w:t>.</w:t>
            </w:r>
          </w:p>
          <w:p w14:paraId="66BD7A86" w14:textId="111244F0" w:rsidR="00246043" w:rsidRPr="00634E7E" w:rsidRDefault="00246043" w:rsidP="00246043">
            <w:pPr>
              <w:widowControl w:val="0"/>
              <w:jc w:val="both"/>
              <w:rPr>
                <w:sz w:val="16"/>
                <w:szCs w:val="16"/>
              </w:rPr>
            </w:pPr>
            <w:r w:rsidRPr="00634E7E">
              <w:rPr>
                <w:b/>
                <w:bCs/>
                <w:sz w:val="16"/>
                <w:szCs w:val="16"/>
                <w:lang w:val="en-GB"/>
              </w:rPr>
              <w:t>Indicator 3.</w:t>
            </w:r>
            <w:r w:rsidR="00346F52" w:rsidRPr="00634E7E">
              <w:rPr>
                <w:b/>
                <w:bCs/>
                <w:sz w:val="16"/>
                <w:szCs w:val="16"/>
                <w:lang w:val="en-GB"/>
              </w:rPr>
              <w:t>3</w:t>
            </w:r>
            <w:r w:rsidRPr="00634E7E">
              <w:rPr>
                <w:b/>
                <w:bCs/>
                <w:sz w:val="16"/>
                <w:szCs w:val="16"/>
                <w:lang w:val="en-GB"/>
              </w:rPr>
              <w:t>.</w:t>
            </w:r>
            <w:r w:rsidR="00346F52" w:rsidRPr="00634E7E">
              <w:rPr>
                <w:b/>
                <w:bCs/>
                <w:sz w:val="16"/>
                <w:szCs w:val="16"/>
                <w:lang w:val="en-GB"/>
              </w:rPr>
              <w:t>1</w:t>
            </w:r>
            <w:r w:rsidRPr="00634E7E">
              <w:rPr>
                <w:sz w:val="16"/>
                <w:szCs w:val="16"/>
                <w:lang w:val="en-GB"/>
              </w:rPr>
              <w:t xml:space="preserve"> </w:t>
            </w:r>
            <w:r w:rsidR="007F48CB" w:rsidRPr="00634E7E">
              <w:rPr>
                <w:sz w:val="16"/>
                <w:szCs w:val="16"/>
                <w:lang w:val="en-GB"/>
              </w:rPr>
              <w:t>Number of municipalities applying enhanced energy management information system and green social housing</w:t>
            </w:r>
            <w:r w:rsidR="000C5A5E" w:rsidRPr="00634E7E">
              <w:rPr>
                <w:sz w:val="16"/>
                <w:szCs w:val="16"/>
                <w:lang w:val="en-GB"/>
              </w:rPr>
              <w:t>.</w:t>
            </w:r>
          </w:p>
          <w:p w14:paraId="0E12605E" w14:textId="1976D541" w:rsidR="00246043" w:rsidRPr="00634E7E" w:rsidRDefault="00246043" w:rsidP="00246043">
            <w:pPr>
              <w:widowControl w:val="0"/>
              <w:jc w:val="both"/>
              <w:rPr>
                <w:sz w:val="16"/>
                <w:szCs w:val="16"/>
              </w:rPr>
            </w:pPr>
            <w:r w:rsidRPr="00634E7E">
              <w:rPr>
                <w:sz w:val="16"/>
                <w:szCs w:val="16"/>
              </w:rPr>
              <w:t>Baseline:</w:t>
            </w:r>
            <w:r w:rsidR="00197195">
              <w:rPr>
                <w:sz w:val="16"/>
                <w:szCs w:val="16"/>
              </w:rPr>
              <w:t xml:space="preserve"> </w:t>
            </w:r>
            <w:r w:rsidRPr="00634E7E">
              <w:rPr>
                <w:sz w:val="16"/>
                <w:szCs w:val="16"/>
              </w:rPr>
              <w:t>0</w:t>
            </w:r>
          </w:p>
          <w:p w14:paraId="7207A906" w14:textId="3A3895F6" w:rsidR="00246043" w:rsidRPr="00634E7E" w:rsidRDefault="00246043" w:rsidP="00246043">
            <w:pPr>
              <w:widowControl w:val="0"/>
              <w:jc w:val="both"/>
              <w:rPr>
                <w:sz w:val="16"/>
                <w:szCs w:val="16"/>
              </w:rPr>
            </w:pPr>
            <w:r w:rsidRPr="00634E7E">
              <w:rPr>
                <w:sz w:val="16"/>
                <w:szCs w:val="16"/>
              </w:rPr>
              <w:t>Target: 15</w:t>
            </w:r>
          </w:p>
          <w:p w14:paraId="3B0C6CFA" w14:textId="70C914E0" w:rsidR="00246043" w:rsidRPr="00634E7E" w:rsidRDefault="00246043" w:rsidP="00246043">
            <w:pPr>
              <w:jc w:val="both"/>
              <w:rPr>
                <w:b/>
                <w:bCs/>
                <w:sz w:val="16"/>
                <w:szCs w:val="16"/>
              </w:rPr>
            </w:pPr>
            <w:r w:rsidRPr="00634E7E">
              <w:rPr>
                <w:b/>
                <w:bCs/>
                <w:sz w:val="16"/>
                <w:szCs w:val="16"/>
              </w:rPr>
              <w:t xml:space="preserve">Data source; frequency: </w:t>
            </w:r>
            <w:r w:rsidRPr="00634E7E">
              <w:rPr>
                <w:sz w:val="16"/>
                <w:szCs w:val="16"/>
                <w:lang w:val="en-GB"/>
              </w:rPr>
              <w:t>Ministry of Energy, UNDP report; annually</w:t>
            </w:r>
            <w:r w:rsidR="000C5A5E" w:rsidRPr="00634E7E">
              <w:rPr>
                <w:sz w:val="16"/>
                <w:szCs w:val="16"/>
                <w:lang w:val="en-GB"/>
              </w:rPr>
              <w:t>.</w:t>
            </w:r>
          </w:p>
          <w:p w14:paraId="51D98994" w14:textId="27857201" w:rsidR="00305282" w:rsidRPr="00634E7E" w:rsidRDefault="00305282" w:rsidP="00477127">
            <w:pPr>
              <w:widowControl w:val="0"/>
              <w:jc w:val="both"/>
              <w:rPr>
                <w:sz w:val="16"/>
                <w:szCs w:val="16"/>
                <w:lang w:val="en-GB"/>
              </w:rPr>
            </w:pPr>
          </w:p>
          <w:p w14:paraId="217FDE4A" w14:textId="079D6DF4" w:rsidR="00305282" w:rsidRPr="00634E7E" w:rsidRDefault="00305282" w:rsidP="00477127">
            <w:pPr>
              <w:widowControl w:val="0"/>
              <w:jc w:val="both"/>
              <w:rPr>
                <w:sz w:val="16"/>
                <w:szCs w:val="16"/>
                <w:lang w:val="en-GB"/>
              </w:rPr>
            </w:pPr>
            <w:r w:rsidRPr="00634E7E">
              <w:rPr>
                <w:b/>
                <w:bCs/>
                <w:sz w:val="16"/>
                <w:szCs w:val="16"/>
                <w:lang w:val="en-GB"/>
              </w:rPr>
              <w:t>Output 3.</w:t>
            </w:r>
            <w:r w:rsidR="00346F52" w:rsidRPr="00634E7E">
              <w:rPr>
                <w:b/>
                <w:bCs/>
                <w:sz w:val="16"/>
                <w:szCs w:val="16"/>
                <w:lang w:val="en-GB"/>
              </w:rPr>
              <w:t>4</w:t>
            </w:r>
            <w:r w:rsidRPr="00634E7E">
              <w:rPr>
                <w:sz w:val="16"/>
                <w:szCs w:val="16"/>
              </w:rPr>
              <w:t xml:space="preserve"> </w:t>
            </w:r>
            <w:r w:rsidRPr="00634E7E">
              <w:rPr>
                <w:b/>
                <w:bCs/>
                <w:sz w:val="16"/>
                <w:szCs w:val="16"/>
                <w:lang w:val="en-GB"/>
              </w:rPr>
              <w:t xml:space="preserve">Integrated </w:t>
            </w:r>
            <w:r w:rsidR="00197195">
              <w:rPr>
                <w:b/>
                <w:bCs/>
                <w:sz w:val="16"/>
                <w:szCs w:val="16"/>
                <w:lang w:val="en-GB"/>
              </w:rPr>
              <w:t>n</w:t>
            </w:r>
            <w:r w:rsidRPr="00634E7E">
              <w:rPr>
                <w:b/>
                <w:bCs/>
                <w:sz w:val="16"/>
                <w:szCs w:val="16"/>
                <w:lang w:val="en-GB"/>
              </w:rPr>
              <w:t xml:space="preserve">ational </w:t>
            </w:r>
            <w:r w:rsidR="00197195">
              <w:rPr>
                <w:b/>
                <w:bCs/>
                <w:sz w:val="16"/>
                <w:szCs w:val="16"/>
                <w:lang w:val="en-GB"/>
              </w:rPr>
              <w:t>f</w:t>
            </w:r>
            <w:r w:rsidRPr="00634E7E">
              <w:rPr>
                <w:b/>
                <w:bCs/>
                <w:sz w:val="16"/>
                <w:szCs w:val="16"/>
                <w:lang w:val="en-GB"/>
              </w:rPr>
              <w:t xml:space="preserve">inancing </w:t>
            </w:r>
            <w:r w:rsidR="00197195">
              <w:rPr>
                <w:b/>
                <w:bCs/>
                <w:sz w:val="16"/>
                <w:szCs w:val="16"/>
                <w:lang w:val="en-GB"/>
              </w:rPr>
              <w:t>f</w:t>
            </w:r>
            <w:r w:rsidRPr="00634E7E">
              <w:rPr>
                <w:b/>
                <w:bCs/>
                <w:sz w:val="16"/>
                <w:szCs w:val="16"/>
                <w:lang w:val="en-GB"/>
              </w:rPr>
              <w:t>ramework (INFF) coordinated structure established with the Government, development partners and private sector to operationalize future SDG-aligned policies including Green Strategy</w:t>
            </w:r>
            <w:r w:rsidR="000C5A5E" w:rsidRPr="00634E7E">
              <w:rPr>
                <w:b/>
                <w:bCs/>
                <w:sz w:val="16"/>
                <w:szCs w:val="16"/>
                <w:lang w:val="en-GB"/>
              </w:rPr>
              <w:t>.</w:t>
            </w:r>
            <w:r w:rsidRPr="00634E7E">
              <w:rPr>
                <w:sz w:val="16"/>
                <w:szCs w:val="16"/>
                <w:lang w:val="en-GB"/>
              </w:rPr>
              <w:t xml:space="preserve">  </w:t>
            </w:r>
          </w:p>
          <w:p w14:paraId="417F8976" w14:textId="2E955B24" w:rsidR="00305282" w:rsidRPr="00634E7E" w:rsidRDefault="00305282" w:rsidP="00477127">
            <w:pPr>
              <w:widowControl w:val="0"/>
              <w:jc w:val="both"/>
              <w:rPr>
                <w:sz w:val="16"/>
                <w:szCs w:val="16"/>
                <w:lang w:val="en-GB"/>
              </w:rPr>
            </w:pPr>
            <w:r w:rsidRPr="00634E7E">
              <w:rPr>
                <w:b/>
                <w:bCs/>
                <w:sz w:val="16"/>
                <w:szCs w:val="16"/>
                <w:lang w:val="en-GB"/>
              </w:rPr>
              <w:t>Indicator 3.</w:t>
            </w:r>
            <w:r w:rsidR="00346F52" w:rsidRPr="00634E7E">
              <w:rPr>
                <w:b/>
                <w:bCs/>
                <w:sz w:val="16"/>
                <w:szCs w:val="16"/>
                <w:lang w:val="en-GB"/>
              </w:rPr>
              <w:t>4</w:t>
            </w:r>
            <w:r w:rsidRPr="00634E7E">
              <w:rPr>
                <w:b/>
                <w:bCs/>
                <w:sz w:val="16"/>
                <w:szCs w:val="16"/>
                <w:lang w:val="en-GB"/>
              </w:rPr>
              <w:t>.1</w:t>
            </w:r>
            <w:r w:rsidRPr="00634E7E">
              <w:rPr>
                <w:sz w:val="16"/>
                <w:szCs w:val="16"/>
                <w:lang w:val="en-GB"/>
              </w:rPr>
              <w:t xml:space="preserve"> Number of INFF</w:t>
            </w:r>
            <w:r w:rsidR="003F5903">
              <w:rPr>
                <w:sz w:val="16"/>
                <w:szCs w:val="16"/>
                <w:lang w:val="en-GB"/>
              </w:rPr>
              <w:t>-</w:t>
            </w:r>
            <w:r w:rsidRPr="00634E7E">
              <w:rPr>
                <w:sz w:val="16"/>
                <w:szCs w:val="16"/>
                <w:lang w:val="en-GB"/>
              </w:rPr>
              <w:t>coordinated structure</w:t>
            </w:r>
            <w:r w:rsidR="00A8223C">
              <w:rPr>
                <w:sz w:val="16"/>
                <w:szCs w:val="16"/>
                <w:lang w:val="en-GB"/>
              </w:rPr>
              <w:t>s</w:t>
            </w:r>
            <w:r w:rsidRPr="00634E7E">
              <w:rPr>
                <w:sz w:val="16"/>
                <w:szCs w:val="16"/>
                <w:lang w:val="en-GB"/>
              </w:rPr>
              <w:t xml:space="preserve"> established to promote green growth</w:t>
            </w:r>
            <w:r w:rsidR="000C5A5E" w:rsidRPr="00634E7E">
              <w:rPr>
                <w:sz w:val="16"/>
                <w:szCs w:val="16"/>
                <w:lang w:val="en-GB"/>
              </w:rPr>
              <w:t>.</w:t>
            </w:r>
          </w:p>
          <w:p w14:paraId="54C93FC5" w14:textId="77777777" w:rsidR="00305282" w:rsidRPr="00634E7E" w:rsidRDefault="00305282" w:rsidP="00477127">
            <w:pPr>
              <w:widowControl w:val="0"/>
              <w:jc w:val="both"/>
              <w:rPr>
                <w:sz w:val="16"/>
                <w:szCs w:val="16"/>
                <w:lang w:val="en-GB"/>
              </w:rPr>
            </w:pPr>
            <w:r w:rsidRPr="00634E7E">
              <w:rPr>
                <w:sz w:val="16"/>
                <w:szCs w:val="16"/>
                <w:lang w:val="en-GB"/>
              </w:rPr>
              <w:t>Baseline: 0</w:t>
            </w:r>
          </w:p>
          <w:p w14:paraId="47A0427B" w14:textId="77777777" w:rsidR="00305282" w:rsidRPr="00634E7E" w:rsidRDefault="00305282" w:rsidP="00477127">
            <w:pPr>
              <w:widowControl w:val="0"/>
              <w:jc w:val="both"/>
              <w:rPr>
                <w:sz w:val="16"/>
                <w:szCs w:val="16"/>
                <w:lang w:val="en-GB"/>
              </w:rPr>
            </w:pPr>
            <w:r w:rsidRPr="00634E7E">
              <w:rPr>
                <w:sz w:val="16"/>
                <w:szCs w:val="16"/>
                <w:lang w:val="en-GB"/>
              </w:rPr>
              <w:t>Target: 1</w:t>
            </w:r>
          </w:p>
          <w:p w14:paraId="6A234152" w14:textId="3864CE60" w:rsidR="00305282" w:rsidRPr="00634E7E" w:rsidRDefault="00305282" w:rsidP="00477127">
            <w:pPr>
              <w:widowControl w:val="0"/>
              <w:jc w:val="both"/>
              <w:rPr>
                <w:b/>
                <w:bCs/>
                <w:color w:val="000000"/>
                <w:sz w:val="16"/>
                <w:szCs w:val="16"/>
                <w:shd w:val="clear" w:color="auto" w:fill="DBE5F1"/>
              </w:rPr>
            </w:pPr>
            <w:r w:rsidRPr="00634E7E">
              <w:rPr>
                <w:b/>
                <w:bCs/>
                <w:sz w:val="16"/>
                <w:szCs w:val="16"/>
              </w:rPr>
              <w:t xml:space="preserve">Data source; frequency: </w:t>
            </w:r>
            <w:r w:rsidRPr="00634E7E">
              <w:rPr>
                <w:sz w:val="16"/>
                <w:szCs w:val="16"/>
                <w:lang w:val="en-GB"/>
              </w:rPr>
              <w:t>Ministry of Economy, UNDP report; annually</w:t>
            </w:r>
            <w:r w:rsidR="000C5A5E" w:rsidRPr="00634E7E">
              <w:rPr>
                <w:sz w:val="16"/>
                <w:szCs w:val="16"/>
                <w:lang w:val="en-GB"/>
              </w:rPr>
              <w:t>.</w:t>
            </w:r>
          </w:p>
        </w:tc>
        <w:tc>
          <w:tcPr>
            <w:tcW w:w="839" w:type="pct"/>
            <w:vMerge w:val="restart"/>
            <w:shd w:val="clear" w:color="auto" w:fill="FFFFFF" w:themeFill="background1"/>
          </w:tcPr>
          <w:p w14:paraId="658DE26B" w14:textId="77777777" w:rsidR="00305282" w:rsidRPr="00634E7E" w:rsidRDefault="00305282" w:rsidP="003B500B">
            <w:pPr>
              <w:ind w:right="80"/>
              <w:jc w:val="both"/>
              <w:rPr>
                <w:sz w:val="16"/>
                <w:szCs w:val="16"/>
                <w:lang w:val="en-GB"/>
              </w:rPr>
            </w:pPr>
            <w:r w:rsidRPr="00634E7E">
              <w:rPr>
                <w:sz w:val="16"/>
                <w:szCs w:val="16"/>
                <w:lang w:val="en-GB"/>
              </w:rPr>
              <w:t xml:space="preserve">Ministry of Ecology and Natural Resources </w:t>
            </w:r>
          </w:p>
          <w:p w14:paraId="0F3417D6" w14:textId="77777777" w:rsidR="00305282" w:rsidRPr="00634E7E" w:rsidRDefault="00305282" w:rsidP="003B500B">
            <w:pPr>
              <w:ind w:right="80"/>
              <w:jc w:val="both"/>
              <w:rPr>
                <w:sz w:val="16"/>
                <w:szCs w:val="16"/>
                <w:lang w:val="en-GB"/>
              </w:rPr>
            </w:pPr>
          </w:p>
          <w:p w14:paraId="5C8334F9" w14:textId="77777777" w:rsidR="00305282" w:rsidRPr="00634E7E" w:rsidRDefault="00305282" w:rsidP="003B500B">
            <w:pPr>
              <w:ind w:right="80"/>
              <w:jc w:val="both"/>
              <w:rPr>
                <w:sz w:val="16"/>
                <w:szCs w:val="16"/>
                <w:lang w:val="en-GB"/>
              </w:rPr>
            </w:pPr>
            <w:r w:rsidRPr="00634E7E">
              <w:rPr>
                <w:sz w:val="16"/>
                <w:szCs w:val="16"/>
                <w:lang w:val="en-GB"/>
              </w:rPr>
              <w:t xml:space="preserve">Ministry of Agriculture </w:t>
            </w:r>
          </w:p>
          <w:p w14:paraId="30941232" w14:textId="77777777" w:rsidR="00305282" w:rsidRPr="00634E7E" w:rsidRDefault="00305282" w:rsidP="003B500B">
            <w:pPr>
              <w:ind w:right="80"/>
              <w:jc w:val="both"/>
              <w:rPr>
                <w:sz w:val="16"/>
                <w:szCs w:val="16"/>
                <w:lang w:val="en-GB"/>
              </w:rPr>
            </w:pPr>
          </w:p>
          <w:p w14:paraId="3B8AC48F" w14:textId="77777777" w:rsidR="00305282" w:rsidRPr="00634E7E" w:rsidRDefault="00305282" w:rsidP="003B500B">
            <w:pPr>
              <w:ind w:right="80"/>
              <w:jc w:val="both"/>
              <w:rPr>
                <w:sz w:val="16"/>
                <w:szCs w:val="16"/>
                <w:lang w:val="en-GB"/>
              </w:rPr>
            </w:pPr>
            <w:r w:rsidRPr="00634E7E">
              <w:rPr>
                <w:sz w:val="16"/>
                <w:szCs w:val="16"/>
                <w:lang w:val="en-GB"/>
              </w:rPr>
              <w:t xml:space="preserve">Ministry of Energy </w:t>
            </w:r>
          </w:p>
          <w:p w14:paraId="55A364DC" w14:textId="77777777" w:rsidR="00305282" w:rsidRPr="00634E7E" w:rsidRDefault="00305282" w:rsidP="003B500B">
            <w:pPr>
              <w:ind w:right="80"/>
              <w:jc w:val="both"/>
              <w:rPr>
                <w:sz w:val="16"/>
                <w:szCs w:val="16"/>
                <w:lang w:val="en-GB"/>
              </w:rPr>
            </w:pPr>
          </w:p>
          <w:p w14:paraId="78612DA0" w14:textId="77777777" w:rsidR="00305282" w:rsidRPr="00634E7E" w:rsidRDefault="00305282" w:rsidP="003B500B">
            <w:pPr>
              <w:ind w:right="80"/>
              <w:jc w:val="both"/>
              <w:rPr>
                <w:sz w:val="16"/>
                <w:szCs w:val="16"/>
                <w:lang w:val="en-GB"/>
              </w:rPr>
            </w:pPr>
            <w:r w:rsidRPr="00634E7E">
              <w:rPr>
                <w:sz w:val="16"/>
                <w:szCs w:val="16"/>
                <w:lang w:val="en-GB"/>
              </w:rPr>
              <w:t>Ministry of Economy</w:t>
            </w:r>
          </w:p>
          <w:p w14:paraId="43204DEF" w14:textId="77777777" w:rsidR="00305282" w:rsidRPr="00634E7E" w:rsidRDefault="00305282" w:rsidP="003B500B">
            <w:pPr>
              <w:ind w:right="80"/>
              <w:jc w:val="both"/>
              <w:rPr>
                <w:sz w:val="16"/>
                <w:szCs w:val="16"/>
                <w:lang w:val="en-GB"/>
              </w:rPr>
            </w:pPr>
          </w:p>
          <w:p w14:paraId="495A9893" w14:textId="77777777" w:rsidR="00305282" w:rsidRPr="00634E7E" w:rsidRDefault="00305282" w:rsidP="003B500B">
            <w:pPr>
              <w:ind w:right="80"/>
              <w:jc w:val="both"/>
              <w:rPr>
                <w:sz w:val="16"/>
                <w:szCs w:val="16"/>
                <w:lang w:val="en-GB"/>
              </w:rPr>
            </w:pPr>
            <w:r w:rsidRPr="00634E7E">
              <w:rPr>
                <w:sz w:val="16"/>
                <w:szCs w:val="16"/>
                <w:lang w:val="en-GB"/>
              </w:rPr>
              <w:t>Ministry of Finance</w:t>
            </w:r>
          </w:p>
          <w:p w14:paraId="339C1592" w14:textId="77777777" w:rsidR="00305282" w:rsidRPr="00634E7E" w:rsidRDefault="00305282" w:rsidP="003B500B">
            <w:pPr>
              <w:ind w:right="80"/>
              <w:jc w:val="both"/>
              <w:rPr>
                <w:sz w:val="16"/>
                <w:szCs w:val="16"/>
                <w:lang w:val="en-GB"/>
              </w:rPr>
            </w:pPr>
          </w:p>
          <w:p w14:paraId="41B1E650" w14:textId="77777777" w:rsidR="007F48CB" w:rsidRPr="00634E7E" w:rsidRDefault="00305282" w:rsidP="003B500B">
            <w:pPr>
              <w:ind w:right="80"/>
              <w:jc w:val="both"/>
              <w:rPr>
                <w:sz w:val="16"/>
                <w:szCs w:val="16"/>
                <w:lang w:val="en-GB"/>
              </w:rPr>
            </w:pPr>
            <w:r w:rsidRPr="00634E7E">
              <w:rPr>
                <w:sz w:val="16"/>
                <w:szCs w:val="16"/>
                <w:lang w:val="en-GB"/>
              </w:rPr>
              <w:t>Ministry of Emergency Situations</w:t>
            </w:r>
          </w:p>
          <w:p w14:paraId="62E3A33B" w14:textId="4C872AD9" w:rsidR="00305282" w:rsidRPr="00634E7E" w:rsidRDefault="00F2150B" w:rsidP="003B500B">
            <w:pPr>
              <w:ind w:right="80"/>
              <w:jc w:val="both"/>
              <w:rPr>
                <w:sz w:val="16"/>
                <w:szCs w:val="16"/>
                <w:lang w:val="en-GB"/>
              </w:rPr>
            </w:pPr>
            <w:r w:rsidRPr="00634E7E">
              <w:rPr>
                <w:sz w:val="16"/>
                <w:szCs w:val="16"/>
                <w:lang w:val="en-GB"/>
              </w:rPr>
              <w:t>National Coordination Council for Sustainable Development</w:t>
            </w:r>
          </w:p>
          <w:p w14:paraId="01BFE697" w14:textId="77777777" w:rsidR="005068BD" w:rsidRPr="00634E7E" w:rsidRDefault="005068BD" w:rsidP="003B500B">
            <w:pPr>
              <w:ind w:right="80"/>
              <w:rPr>
                <w:sz w:val="16"/>
                <w:szCs w:val="16"/>
                <w:lang w:val="en-GB"/>
              </w:rPr>
            </w:pPr>
          </w:p>
          <w:p w14:paraId="51FA0CFD" w14:textId="20C00656" w:rsidR="00305282" w:rsidRPr="00634E7E" w:rsidRDefault="00305282" w:rsidP="003B500B">
            <w:pPr>
              <w:ind w:right="80"/>
              <w:rPr>
                <w:sz w:val="16"/>
                <w:szCs w:val="16"/>
                <w:lang w:val="en-GB"/>
              </w:rPr>
            </w:pPr>
            <w:r w:rsidRPr="00634E7E">
              <w:rPr>
                <w:sz w:val="16"/>
                <w:szCs w:val="16"/>
                <w:lang w:val="en-GB"/>
              </w:rPr>
              <w:t>Academy of Science</w:t>
            </w:r>
          </w:p>
          <w:p w14:paraId="00D117BC" w14:textId="77777777" w:rsidR="00305282" w:rsidRPr="00634E7E" w:rsidRDefault="00305282" w:rsidP="003B500B">
            <w:pPr>
              <w:ind w:right="80"/>
              <w:rPr>
                <w:sz w:val="16"/>
                <w:szCs w:val="16"/>
                <w:lang w:val="en-GB"/>
              </w:rPr>
            </w:pPr>
          </w:p>
          <w:p w14:paraId="70884842" w14:textId="0B405364" w:rsidR="00305282" w:rsidRPr="00634E7E" w:rsidRDefault="00197195" w:rsidP="003B500B">
            <w:pPr>
              <w:ind w:right="80"/>
              <w:jc w:val="both"/>
              <w:rPr>
                <w:sz w:val="16"/>
                <w:szCs w:val="16"/>
                <w:lang w:val="en-GB"/>
              </w:rPr>
            </w:pPr>
            <w:r w:rsidRPr="00197195">
              <w:rPr>
                <w:sz w:val="16"/>
                <w:szCs w:val="16"/>
                <w:lang w:val="en-GB"/>
              </w:rPr>
              <w:t xml:space="preserve">State Oil Company of the Azerbaijan Republic </w:t>
            </w:r>
            <w:r>
              <w:rPr>
                <w:sz w:val="16"/>
                <w:szCs w:val="16"/>
                <w:lang w:val="en-GB"/>
              </w:rPr>
              <w:t>(</w:t>
            </w:r>
            <w:r w:rsidR="00305282" w:rsidRPr="00634E7E">
              <w:rPr>
                <w:sz w:val="16"/>
                <w:szCs w:val="16"/>
                <w:lang w:val="en-GB"/>
              </w:rPr>
              <w:t>SOCAR</w:t>
            </w:r>
            <w:r>
              <w:rPr>
                <w:sz w:val="16"/>
                <w:szCs w:val="16"/>
                <w:lang w:val="en-GB"/>
              </w:rPr>
              <w:t>)</w:t>
            </w:r>
          </w:p>
          <w:p w14:paraId="3748F853" w14:textId="77777777" w:rsidR="00305282" w:rsidRPr="00634E7E" w:rsidRDefault="00305282" w:rsidP="003B500B">
            <w:pPr>
              <w:ind w:right="80"/>
              <w:jc w:val="both"/>
              <w:rPr>
                <w:sz w:val="16"/>
                <w:szCs w:val="16"/>
                <w:lang w:val="en-GB"/>
              </w:rPr>
            </w:pPr>
          </w:p>
          <w:p w14:paraId="056B6032" w14:textId="694B29B3" w:rsidR="00305282" w:rsidRPr="00634E7E" w:rsidRDefault="00565726" w:rsidP="003B500B">
            <w:pPr>
              <w:ind w:right="80"/>
              <w:jc w:val="both"/>
              <w:rPr>
                <w:sz w:val="16"/>
                <w:szCs w:val="16"/>
              </w:rPr>
            </w:pPr>
            <w:r w:rsidRPr="00634E7E">
              <w:rPr>
                <w:sz w:val="16"/>
                <w:szCs w:val="16"/>
              </w:rPr>
              <w:t xml:space="preserve">State Commission </w:t>
            </w:r>
            <w:r w:rsidR="00EB3142" w:rsidRPr="00634E7E">
              <w:rPr>
                <w:sz w:val="16"/>
                <w:szCs w:val="16"/>
              </w:rPr>
              <w:t xml:space="preserve">on </w:t>
            </w:r>
            <w:r w:rsidR="00305282" w:rsidRPr="00634E7E">
              <w:rPr>
                <w:sz w:val="16"/>
                <w:szCs w:val="16"/>
              </w:rPr>
              <w:t xml:space="preserve">Climate Change </w:t>
            </w:r>
          </w:p>
          <w:p w14:paraId="0356220E" w14:textId="77777777" w:rsidR="00305282" w:rsidRPr="00634E7E" w:rsidRDefault="00305282" w:rsidP="003B500B">
            <w:pPr>
              <w:ind w:right="80"/>
              <w:jc w:val="both"/>
              <w:rPr>
                <w:sz w:val="16"/>
                <w:szCs w:val="16"/>
              </w:rPr>
            </w:pPr>
          </w:p>
          <w:p w14:paraId="1A6515EE" w14:textId="77777777" w:rsidR="00305282" w:rsidRPr="00634E7E" w:rsidRDefault="00305282" w:rsidP="003B500B">
            <w:pPr>
              <w:ind w:right="80"/>
              <w:jc w:val="both"/>
              <w:rPr>
                <w:sz w:val="16"/>
                <w:szCs w:val="16"/>
              </w:rPr>
            </w:pPr>
            <w:r w:rsidRPr="00634E7E">
              <w:rPr>
                <w:sz w:val="16"/>
                <w:szCs w:val="16"/>
              </w:rPr>
              <w:t>National Confederation of Employer</w:t>
            </w:r>
          </w:p>
          <w:p w14:paraId="330710B2" w14:textId="77777777" w:rsidR="00305282" w:rsidRPr="00634E7E" w:rsidRDefault="00305282" w:rsidP="003B500B">
            <w:pPr>
              <w:ind w:right="80"/>
              <w:jc w:val="both"/>
              <w:rPr>
                <w:sz w:val="16"/>
                <w:szCs w:val="16"/>
              </w:rPr>
            </w:pPr>
          </w:p>
          <w:p w14:paraId="31185036" w14:textId="77777777" w:rsidR="00305282" w:rsidRPr="00634E7E" w:rsidRDefault="00305282" w:rsidP="003B500B">
            <w:pPr>
              <w:ind w:right="80"/>
              <w:jc w:val="both"/>
              <w:rPr>
                <w:sz w:val="16"/>
                <w:szCs w:val="16"/>
              </w:rPr>
            </w:pPr>
            <w:r w:rsidRPr="00634E7E">
              <w:rPr>
                <w:sz w:val="16"/>
                <w:szCs w:val="16"/>
              </w:rPr>
              <w:t xml:space="preserve">Confederation of Trade Unions of Azerbaijan  </w:t>
            </w:r>
          </w:p>
          <w:p w14:paraId="0CC9EF67" w14:textId="77777777" w:rsidR="00305282" w:rsidRPr="00634E7E" w:rsidRDefault="00305282" w:rsidP="003B500B">
            <w:pPr>
              <w:ind w:right="80"/>
              <w:jc w:val="both"/>
              <w:rPr>
                <w:sz w:val="16"/>
                <w:szCs w:val="16"/>
                <w:lang w:val="en-GB"/>
              </w:rPr>
            </w:pPr>
          </w:p>
          <w:p w14:paraId="39F1F658" w14:textId="77777777" w:rsidR="00305282" w:rsidRPr="00634E7E" w:rsidRDefault="00305282" w:rsidP="003B500B">
            <w:pPr>
              <w:ind w:right="80"/>
              <w:jc w:val="both"/>
              <w:rPr>
                <w:sz w:val="16"/>
                <w:szCs w:val="16"/>
                <w:lang w:val="en-GB"/>
              </w:rPr>
            </w:pPr>
            <w:r w:rsidRPr="00634E7E">
              <w:rPr>
                <w:sz w:val="16"/>
                <w:szCs w:val="16"/>
                <w:lang w:val="en-GB"/>
              </w:rPr>
              <w:t xml:space="preserve">Global Environment Facility </w:t>
            </w:r>
          </w:p>
          <w:p w14:paraId="12846317" w14:textId="77777777" w:rsidR="00305282" w:rsidRPr="00634E7E" w:rsidRDefault="00305282" w:rsidP="003B500B">
            <w:pPr>
              <w:ind w:right="80"/>
              <w:jc w:val="both"/>
              <w:rPr>
                <w:sz w:val="16"/>
                <w:szCs w:val="16"/>
                <w:lang w:val="en-GB"/>
              </w:rPr>
            </w:pPr>
          </w:p>
          <w:p w14:paraId="7BDA2A04" w14:textId="77777777" w:rsidR="00305282" w:rsidRPr="00634E7E" w:rsidRDefault="00305282" w:rsidP="003B500B">
            <w:pPr>
              <w:ind w:right="80"/>
              <w:jc w:val="both"/>
              <w:rPr>
                <w:sz w:val="16"/>
                <w:szCs w:val="16"/>
                <w:lang w:val="en-GB"/>
              </w:rPr>
            </w:pPr>
            <w:r w:rsidRPr="00634E7E">
              <w:rPr>
                <w:sz w:val="16"/>
                <w:szCs w:val="16"/>
                <w:lang w:val="en-GB"/>
              </w:rPr>
              <w:t xml:space="preserve">Special Climate Change Fund </w:t>
            </w:r>
          </w:p>
          <w:p w14:paraId="7B8AD249" w14:textId="77777777" w:rsidR="00305282" w:rsidRPr="00634E7E" w:rsidRDefault="00305282" w:rsidP="00477127">
            <w:pPr>
              <w:jc w:val="both"/>
              <w:rPr>
                <w:sz w:val="16"/>
                <w:szCs w:val="16"/>
                <w:lang w:val="en-GB"/>
              </w:rPr>
            </w:pPr>
          </w:p>
          <w:p w14:paraId="17B23E05" w14:textId="77777777" w:rsidR="00305282" w:rsidRPr="00634E7E" w:rsidRDefault="00305282" w:rsidP="003B500B">
            <w:pPr>
              <w:ind w:right="80"/>
              <w:jc w:val="both"/>
              <w:rPr>
                <w:sz w:val="16"/>
                <w:szCs w:val="16"/>
                <w:lang w:val="en-GB"/>
              </w:rPr>
            </w:pPr>
            <w:r w:rsidRPr="00634E7E">
              <w:rPr>
                <w:sz w:val="16"/>
                <w:szCs w:val="16"/>
                <w:lang w:val="en-GB"/>
              </w:rPr>
              <w:t xml:space="preserve">Green Climate Fund Adaptation Fund </w:t>
            </w:r>
          </w:p>
          <w:p w14:paraId="2C021744" w14:textId="77777777" w:rsidR="00305282" w:rsidRPr="00634E7E" w:rsidRDefault="00305282" w:rsidP="003B500B">
            <w:pPr>
              <w:ind w:right="80"/>
              <w:jc w:val="both"/>
              <w:rPr>
                <w:sz w:val="16"/>
                <w:szCs w:val="16"/>
                <w:lang w:val="en-GB"/>
              </w:rPr>
            </w:pPr>
          </w:p>
          <w:p w14:paraId="6743502F" w14:textId="77777777" w:rsidR="00305282" w:rsidRPr="00634E7E" w:rsidRDefault="00305282" w:rsidP="003B500B">
            <w:pPr>
              <w:ind w:right="80"/>
              <w:rPr>
                <w:sz w:val="16"/>
                <w:szCs w:val="16"/>
                <w:lang w:val="en-GB"/>
              </w:rPr>
            </w:pPr>
            <w:r w:rsidRPr="00634E7E">
              <w:rPr>
                <w:sz w:val="16"/>
                <w:szCs w:val="16"/>
                <w:lang w:val="en-GB"/>
              </w:rPr>
              <w:t>Local executive authorities</w:t>
            </w:r>
          </w:p>
          <w:p w14:paraId="1C681C07" w14:textId="77777777" w:rsidR="00305282" w:rsidRPr="00634E7E" w:rsidRDefault="00305282" w:rsidP="003B500B">
            <w:pPr>
              <w:ind w:right="80"/>
              <w:rPr>
                <w:sz w:val="16"/>
                <w:szCs w:val="16"/>
                <w:lang w:val="en-GB"/>
              </w:rPr>
            </w:pPr>
          </w:p>
          <w:p w14:paraId="6108032B" w14:textId="3AD90E01" w:rsidR="00305282" w:rsidRPr="00634E7E" w:rsidRDefault="00305282" w:rsidP="003B500B">
            <w:pPr>
              <w:ind w:right="80"/>
              <w:rPr>
                <w:sz w:val="16"/>
                <w:szCs w:val="16"/>
                <w:lang w:val="en-GB"/>
              </w:rPr>
            </w:pPr>
            <w:r w:rsidRPr="00634E7E">
              <w:rPr>
                <w:sz w:val="16"/>
                <w:szCs w:val="16"/>
                <w:lang w:val="en-GB"/>
              </w:rPr>
              <w:t>U</w:t>
            </w:r>
            <w:r w:rsidR="00197195">
              <w:rPr>
                <w:sz w:val="16"/>
                <w:szCs w:val="16"/>
                <w:lang w:val="en-GB"/>
              </w:rPr>
              <w:t xml:space="preserve">nited </w:t>
            </w:r>
            <w:r w:rsidRPr="00634E7E">
              <w:rPr>
                <w:sz w:val="16"/>
                <w:szCs w:val="16"/>
                <w:lang w:val="en-GB"/>
              </w:rPr>
              <w:t>N</w:t>
            </w:r>
            <w:r w:rsidR="00197195">
              <w:rPr>
                <w:sz w:val="16"/>
                <w:szCs w:val="16"/>
                <w:lang w:val="en-GB"/>
              </w:rPr>
              <w:t>ations</w:t>
            </w:r>
            <w:r w:rsidRPr="00634E7E">
              <w:rPr>
                <w:sz w:val="16"/>
                <w:szCs w:val="16"/>
                <w:lang w:val="en-GB"/>
              </w:rPr>
              <w:t xml:space="preserve"> Youth Advisory Council</w:t>
            </w:r>
          </w:p>
          <w:p w14:paraId="0B6E8588" w14:textId="77777777" w:rsidR="00305282" w:rsidRPr="00634E7E" w:rsidRDefault="00305282" w:rsidP="003B500B">
            <w:pPr>
              <w:ind w:right="80"/>
              <w:rPr>
                <w:sz w:val="16"/>
                <w:szCs w:val="16"/>
                <w:lang w:val="en-GB"/>
              </w:rPr>
            </w:pPr>
          </w:p>
          <w:p w14:paraId="2A055E04" w14:textId="77777777" w:rsidR="00305282" w:rsidRPr="00634E7E" w:rsidRDefault="00305282" w:rsidP="003B500B">
            <w:pPr>
              <w:ind w:right="80"/>
              <w:rPr>
                <w:sz w:val="16"/>
                <w:szCs w:val="16"/>
                <w:lang w:val="en-GB"/>
              </w:rPr>
            </w:pPr>
            <w:r w:rsidRPr="00634E7E">
              <w:rPr>
                <w:sz w:val="16"/>
                <w:szCs w:val="16"/>
                <w:lang w:val="en-GB"/>
              </w:rPr>
              <w:t>Baku City Executive Power</w:t>
            </w:r>
          </w:p>
          <w:p w14:paraId="2AF48E5B" w14:textId="77777777" w:rsidR="00305282" w:rsidRPr="00634E7E" w:rsidRDefault="00305282" w:rsidP="003B500B">
            <w:pPr>
              <w:ind w:right="80"/>
              <w:rPr>
                <w:sz w:val="16"/>
                <w:szCs w:val="16"/>
                <w:lang w:val="en-GB"/>
              </w:rPr>
            </w:pPr>
          </w:p>
          <w:p w14:paraId="0305F6CE" w14:textId="70A1AE74" w:rsidR="00305282" w:rsidRPr="00634E7E" w:rsidRDefault="00305282" w:rsidP="003B500B">
            <w:pPr>
              <w:ind w:right="80"/>
              <w:rPr>
                <w:sz w:val="16"/>
                <w:szCs w:val="16"/>
                <w:lang w:val="en-GB"/>
              </w:rPr>
            </w:pPr>
            <w:r w:rsidRPr="00634E7E">
              <w:rPr>
                <w:sz w:val="16"/>
                <w:szCs w:val="16"/>
                <w:lang w:val="en-GB"/>
              </w:rPr>
              <w:lastRenderedPageBreak/>
              <w:t xml:space="preserve">State Housing Construction Agency </w:t>
            </w:r>
          </w:p>
          <w:p w14:paraId="1438FF00" w14:textId="44F575ED" w:rsidR="00232FE6" w:rsidRPr="00634E7E" w:rsidRDefault="00232FE6" w:rsidP="003B500B">
            <w:pPr>
              <w:ind w:right="80"/>
              <w:rPr>
                <w:sz w:val="16"/>
                <w:szCs w:val="16"/>
                <w:lang w:val="en-GB"/>
              </w:rPr>
            </w:pPr>
          </w:p>
          <w:p w14:paraId="17B9CCF5" w14:textId="72460D0B" w:rsidR="00232FE6" w:rsidRPr="00634E7E" w:rsidRDefault="00232FE6" w:rsidP="003B500B">
            <w:pPr>
              <w:ind w:right="80"/>
              <w:rPr>
                <w:sz w:val="16"/>
                <w:szCs w:val="16"/>
                <w:lang w:val="en-GB"/>
              </w:rPr>
            </w:pPr>
            <w:r w:rsidRPr="00634E7E">
              <w:rPr>
                <w:sz w:val="16"/>
                <w:szCs w:val="16"/>
                <w:lang w:val="en-GB"/>
              </w:rPr>
              <w:t>State Agency for Alternative and Renewable Energy Sources</w:t>
            </w:r>
          </w:p>
          <w:p w14:paraId="16D9E3BA" w14:textId="77777777" w:rsidR="00305282" w:rsidRPr="00634E7E" w:rsidRDefault="00305282" w:rsidP="003B500B">
            <w:pPr>
              <w:ind w:right="80"/>
              <w:rPr>
                <w:sz w:val="16"/>
                <w:szCs w:val="16"/>
                <w:lang w:val="en-GB"/>
              </w:rPr>
            </w:pPr>
          </w:p>
          <w:p w14:paraId="40021477" w14:textId="77777777" w:rsidR="00305282" w:rsidRPr="00634E7E" w:rsidRDefault="00305282" w:rsidP="003B500B">
            <w:pPr>
              <w:ind w:right="80"/>
              <w:rPr>
                <w:sz w:val="16"/>
                <w:szCs w:val="16"/>
                <w:lang w:val="en-GB"/>
              </w:rPr>
            </w:pPr>
            <w:r w:rsidRPr="00634E7E">
              <w:rPr>
                <w:sz w:val="16"/>
                <w:szCs w:val="16"/>
                <w:lang w:val="en-GB"/>
              </w:rPr>
              <w:t>European Union</w:t>
            </w:r>
          </w:p>
          <w:p w14:paraId="2AD7E50F" w14:textId="77777777" w:rsidR="00305282" w:rsidRPr="00634E7E" w:rsidRDefault="00305282" w:rsidP="003B500B">
            <w:pPr>
              <w:ind w:right="80"/>
              <w:rPr>
                <w:sz w:val="16"/>
                <w:szCs w:val="16"/>
                <w:lang w:val="en-GB"/>
              </w:rPr>
            </w:pPr>
          </w:p>
          <w:p w14:paraId="377B4365" w14:textId="77777777" w:rsidR="00305282" w:rsidRPr="00634E7E" w:rsidRDefault="00305282" w:rsidP="003B500B">
            <w:pPr>
              <w:ind w:right="80"/>
              <w:contextualSpacing/>
              <w:rPr>
                <w:sz w:val="16"/>
                <w:szCs w:val="16"/>
              </w:rPr>
            </w:pPr>
            <w:r w:rsidRPr="00634E7E">
              <w:rPr>
                <w:sz w:val="16"/>
                <w:szCs w:val="16"/>
              </w:rPr>
              <w:t>Qatar Fund for Development</w:t>
            </w:r>
          </w:p>
          <w:p w14:paraId="0ED55675" w14:textId="77777777" w:rsidR="00305282" w:rsidRPr="00634E7E" w:rsidRDefault="00305282" w:rsidP="003B500B">
            <w:pPr>
              <w:ind w:right="80"/>
              <w:contextualSpacing/>
              <w:rPr>
                <w:sz w:val="16"/>
                <w:szCs w:val="16"/>
              </w:rPr>
            </w:pPr>
          </w:p>
          <w:p w14:paraId="29627509" w14:textId="77777777" w:rsidR="00305282" w:rsidRPr="00634E7E" w:rsidRDefault="00305282" w:rsidP="003B500B">
            <w:pPr>
              <w:ind w:right="80"/>
              <w:contextualSpacing/>
              <w:rPr>
                <w:sz w:val="16"/>
                <w:szCs w:val="16"/>
              </w:rPr>
            </w:pPr>
            <w:r w:rsidRPr="00634E7E">
              <w:rPr>
                <w:sz w:val="16"/>
                <w:szCs w:val="16"/>
              </w:rPr>
              <w:t>German Cooperation</w:t>
            </w:r>
          </w:p>
          <w:p w14:paraId="4130AC64" w14:textId="77777777" w:rsidR="00305282" w:rsidRPr="00634E7E" w:rsidRDefault="00305282" w:rsidP="003B500B">
            <w:pPr>
              <w:ind w:right="80"/>
              <w:rPr>
                <w:sz w:val="16"/>
                <w:szCs w:val="16"/>
                <w:lang w:val="en-GB"/>
              </w:rPr>
            </w:pPr>
          </w:p>
          <w:p w14:paraId="0352552B" w14:textId="748AA6C0" w:rsidR="00305282" w:rsidRPr="00634E7E" w:rsidRDefault="00305282" w:rsidP="003B500B">
            <w:pPr>
              <w:ind w:right="80"/>
              <w:rPr>
                <w:sz w:val="16"/>
                <w:szCs w:val="16"/>
                <w:lang w:val="en-GB"/>
              </w:rPr>
            </w:pPr>
            <w:r w:rsidRPr="00634E7E">
              <w:rPr>
                <w:sz w:val="16"/>
                <w:szCs w:val="16"/>
                <w:lang w:val="en-GB"/>
              </w:rPr>
              <w:t>Private Sector</w:t>
            </w:r>
          </w:p>
          <w:p w14:paraId="062C1BE6" w14:textId="77777777" w:rsidR="004B5D15" w:rsidRPr="00634E7E" w:rsidRDefault="004B5D15" w:rsidP="003B500B">
            <w:pPr>
              <w:ind w:right="80"/>
              <w:rPr>
                <w:sz w:val="16"/>
                <w:szCs w:val="16"/>
                <w:lang w:val="en-GB"/>
              </w:rPr>
            </w:pPr>
          </w:p>
          <w:p w14:paraId="18365B44" w14:textId="54112ED6" w:rsidR="00305282" w:rsidRPr="0042671C" w:rsidRDefault="00197195" w:rsidP="0042671C">
            <w:pPr>
              <w:ind w:right="80"/>
              <w:rPr>
                <w:sz w:val="16"/>
                <w:szCs w:val="16"/>
                <w:lang w:val="en-GB"/>
              </w:rPr>
            </w:pPr>
            <w:r>
              <w:rPr>
                <w:sz w:val="16"/>
                <w:szCs w:val="16"/>
                <w:lang w:val="en-GB"/>
              </w:rPr>
              <w:t>CSOs</w:t>
            </w:r>
            <w:r w:rsidR="005C1302" w:rsidRPr="00634E7E">
              <w:rPr>
                <w:sz w:val="16"/>
                <w:szCs w:val="16"/>
                <w:lang w:val="en-GB"/>
              </w:rPr>
              <w:t xml:space="preserve"> </w:t>
            </w:r>
          </w:p>
        </w:tc>
        <w:tc>
          <w:tcPr>
            <w:tcW w:w="470" w:type="pct"/>
            <w:tcBorders>
              <w:bottom w:val="single" w:sz="4" w:space="0" w:color="auto"/>
            </w:tcBorders>
            <w:shd w:val="clear" w:color="auto" w:fill="FFFFFF" w:themeFill="background1"/>
            <w:tcMar>
              <w:top w:w="15" w:type="dxa"/>
              <w:left w:w="108" w:type="dxa"/>
              <w:bottom w:w="0" w:type="dxa"/>
              <w:right w:w="108" w:type="dxa"/>
            </w:tcMar>
          </w:tcPr>
          <w:p w14:paraId="650C73E2" w14:textId="77777777" w:rsidR="00305282" w:rsidRPr="00634E7E" w:rsidRDefault="00305282" w:rsidP="00477127">
            <w:pPr>
              <w:rPr>
                <w:b/>
                <w:color w:val="000000"/>
                <w:sz w:val="16"/>
                <w:szCs w:val="16"/>
              </w:rPr>
            </w:pPr>
            <w:r w:rsidRPr="00634E7E">
              <w:rPr>
                <w:b/>
                <w:color w:val="000000"/>
                <w:sz w:val="16"/>
                <w:szCs w:val="16"/>
              </w:rPr>
              <w:lastRenderedPageBreak/>
              <w:t xml:space="preserve">Regular: </w:t>
            </w:r>
          </w:p>
          <w:p w14:paraId="0108D182" w14:textId="594E59D2" w:rsidR="00305282" w:rsidRPr="00FF03BE" w:rsidRDefault="00FF03BE" w:rsidP="00FF03BE">
            <w:pPr>
              <w:rPr>
                <w:bCs/>
                <w:color w:val="000000"/>
                <w:sz w:val="16"/>
                <w:szCs w:val="16"/>
              </w:rPr>
            </w:pPr>
            <w:r>
              <w:rPr>
                <w:bCs/>
                <w:color w:val="000000"/>
                <w:sz w:val="16"/>
                <w:szCs w:val="16"/>
              </w:rPr>
              <w:t>$</w:t>
            </w:r>
            <w:r w:rsidR="00305282" w:rsidRPr="00634E7E">
              <w:rPr>
                <w:bCs/>
                <w:color w:val="000000"/>
                <w:sz w:val="16"/>
                <w:szCs w:val="16"/>
              </w:rPr>
              <w:t>250,000</w:t>
            </w:r>
          </w:p>
        </w:tc>
      </w:tr>
      <w:tr w:rsidR="00305282" w:rsidRPr="00634E7E" w14:paraId="7664C73D" w14:textId="77777777" w:rsidTr="00703D37">
        <w:tc>
          <w:tcPr>
            <w:tcW w:w="1342" w:type="pct"/>
            <w:vMerge/>
            <w:tcMar>
              <w:top w:w="72" w:type="dxa"/>
              <w:left w:w="144" w:type="dxa"/>
              <w:bottom w:w="72" w:type="dxa"/>
              <w:right w:w="144" w:type="dxa"/>
            </w:tcMar>
          </w:tcPr>
          <w:p w14:paraId="7E38F64F" w14:textId="77777777" w:rsidR="00305282" w:rsidRPr="00634E7E" w:rsidRDefault="00305282" w:rsidP="00477127">
            <w:pPr>
              <w:rPr>
                <w:b/>
                <w:bCs/>
                <w:sz w:val="16"/>
                <w:szCs w:val="16"/>
                <w:lang w:val="en-GB"/>
              </w:rPr>
            </w:pPr>
          </w:p>
        </w:tc>
        <w:tc>
          <w:tcPr>
            <w:tcW w:w="739" w:type="pct"/>
            <w:vMerge/>
          </w:tcPr>
          <w:p w14:paraId="6A4E3B7E" w14:textId="77777777" w:rsidR="00305282" w:rsidRPr="00634E7E" w:rsidRDefault="00305282" w:rsidP="00477127">
            <w:pPr>
              <w:rPr>
                <w:b/>
                <w:bCs/>
                <w:color w:val="000000"/>
                <w:sz w:val="16"/>
                <w:szCs w:val="16"/>
                <w:lang w:val="en-GB"/>
              </w:rPr>
            </w:pPr>
          </w:p>
        </w:tc>
        <w:tc>
          <w:tcPr>
            <w:tcW w:w="1610" w:type="pct"/>
            <w:gridSpan w:val="2"/>
            <w:vMerge/>
            <w:tcMar>
              <w:top w:w="72" w:type="dxa"/>
              <w:left w:w="144" w:type="dxa"/>
              <w:bottom w:w="72" w:type="dxa"/>
              <w:right w:w="144" w:type="dxa"/>
            </w:tcMar>
          </w:tcPr>
          <w:p w14:paraId="564D4848" w14:textId="77777777" w:rsidR="00305282" w:rsidRPr="00634E7E" w:rsidRDefault="00305282" w:rsidP="00477127">
            <w:pPr>
              <w:jc w:val="both"/>
              <w:rPr>
                <w:b/>
                <w:bCs/>
                <w:sz w:val="16"/>
                <w:szCs w:val="16"/>
                <w:lang w:val="en-GB"/>
              </w:rPr>
            </w:pPr>
          </w:p>
        </w:tc>
        <w:tc>
          <w:tcPr>
            <w:tcW w:w="839" w:type="pct"/>
            <w:vMerge/>
          </w:tcPr>
          <w:p w14:paraId="6DDAE77E" w14:textId="77777777" w:rsidR="00305282" w:rsidRPr="00634E7E" w:rsidRDefault="00305282" w:rsidP="00477127">
            <w:pPr>
              <w:jc w:val="both"/>
              <w:rPr>
                <w:sz w:val="16"/>
                <w:szCs w:val="16"/>
                <w:lang w:val="en-GB"/>
              </w:rPr>
            </w:pPr>
          </w:p>
        </w:tc>
        <w:tc>
          <w:tcPr>
            <w:tcW w:w="470" w:type="pct"/>
            <w:tcBorders>
              <w:bottom w:val="nil"/>
            </w:tcBorders>
            <w:shd w:val="clear" w:color="auto" w:fill="FFFFFF" w:themeFill="background1"/>
            <w:tcMar>
              <w:top w:w="15" w:type="dxa"/>
              <w:left w:w="108" w:type="dxa"/>
              <w:bottom w:w="0" w:type="dxa"/>
              <w:right w:w="108" w:type="dxa"/>
            </w:tcMar>
          </w:tcPr>
          <w:p w14:paraId="646CC909" w14:textId="77777777" w:rsidR="00305282" w:rsidRPr="00634E7E" w:rsidRDefault="00305282" w:rsidP="00477127">
            <w:pPr>
              <w:rPr>
                <w:b/>
                <w:color w:val="000000"/>
                <w:sz w:val="16"/>
                <w:szCs w:val="16"/>
              </w:rPr>
            </w:pPr>
            <w:r w:rsidRPr="00634E7E">
              <w:rPr>
                <w:b/>
                <w:color w:val="000000"/>
                <w:sz w:val="16"/>
                <w:szCs w:val="16"/>
              </w:rPr>
              <w:t>Other:</w:t>
            </w:r>
          </w:p>
          <w:p w14:paraId="2E43B433" w14:textId="407588B4" w:rsidR="00305282" w:rsidRPr="00634E7E" w:rsidRDefault="00FF03BE" w:rsidP="00FF03BE">
            <w:pPr>
              <w:rPr>
                <w:bCs/>
                <w:color w:val="000000"/>
                <w:sz w:val="16"/>
                <w:szCs w:val="16"/>
              </w:rPr>
            </w:pPr>
            <w:r>
              <w:rPr>
                <w:bCs/>
                <w:color w:val="000000"/>
                <w:sz w:val="16"/>
                <w:szCs w:val="16"/>
              </w:rPr>
              <w:t>$</w:t>
            </w:r>
            <w:r w:rsidR="00305282" w:rsidRPr="00634E7E">
              <w:rPr>
                <w:bCs/>
                <w:color w:val="000000"/>
                <w:sz w:val="16"/>
                <w:szCs w:val="16"/>
              </w:rPr>
              <w:t>18,104,967</w:t>
            </w:r>
          </w:p>
        </w:tc>
      </w:tr>
      <w:tr w:rsidR="00305282" w:rsidRPr="00634E7E" w14:paraId="4AE73AF4" w14:textId="77777777" w:rsidTr="00703D37">
        <w:tc>
          <w:tcPr>
            <w:tcW w:w="1342" w:type="pct"/>
            <w:vMerge/>
            <w:tcMar>
              <w:top w:w="72" w:type="dxa"/>
              <w:left w:w="144" w:type="dxa"/>
              <w:bottom w:w="72" w:type="dxa"/>
              <w:right w:w="144" w:type="dxa"/>
            </w:tcMar>
          </w:tcPr>
          <w:p w14:paraId="133C70A4" w14:textId="77777777" w:rsidR="00305282" w:rsidRPr="00634E7E" w:rsidRDefault="00305282" w:rsidP="00477127">
            <w:pPr>
              <w:tabs>
                <w:tab w:val="left" w:pos="1120"/>
              </w:tabs>
              <w:rPr>
                <w:b/>
                <w:bCs/>
                <w:color w:val="000000"/>
                <w:sz w:val="16"/>
                <w:szCs w:val="16"/>
                <w:shd w:val="clear" w:color="auto" w:fill="DBE5F1"/>
              </w:rPr>
            </w:pPr>
          </w:p>
        </w:tc>
        <w:tc>
          <w:tcPr>
            <w:tcW w:w="739" w:type="pct"/>
            <w:vMerge/>
          </w:tcPr>
          <w:p w14:paraId="10B9F243" w14:textId="77777777" w:rsidR="00305282" w:rsidRPr="00634E7E" w:rsidRDefault="00305282" w:rsidP="00477127">
            <w:pPr>
              <w:jc w:val="center"/>
              <w:rPr>
                <w:b/>
                <w:bCs/>
                <w:color w:val="000000"/>
                <w:sz w:val="16"/>
                <w:szCs w:val="16"/>
                <w:shd w:val="clear" w:color="auto" w:fill="DBE5F1"/>
              </w:rPr>
            </w:pPr>
          </w:p>
        </w:tc>
        <w:tc>
          <w:tcPr>
            <w:tcW w:w="1610" w:type="pct"/>
            <w:gridSpan w:val="2"/>
            <w:vMerge/>
            <w:tcMar>
              <w:top w:w="72" w:type="dxa"/>
              <w:left w:w="144" w:type="dxa"/>
              <w:bottom w:w="72" w:type="dxa"/>
              <w:right w:w="144" w:type="dxa"/>
            </w:tcMar>
          </w:tcPr>
          <w:p w14:paraId="488FAE09" w14:textId="77777777" w:rsidR="00305282" w:rsidRPr="00634E7E" w:rsidRDefault="00305282" w:rsidP="00477127">
            <w:pPr>
              <w:widowControl w:val="0"/>
              <w:jc w:val="both"/>
              <w:rPr>
                <w:b/>
                <w:bCs/>
                <w:color w:val="000000"/>
                <w:sz w:val="16"/>
                <w:szCs w:val="16"/>
                <w:shd w:val="clear" w:color="auto" w:fill="DBE5F1"/>
              </w:rPr>
            </w:pPr>
          </w:p>
        </w:tc>
        <w:tc>
          <w:tcPr>
            <w:tcW w:w="839" w:type="pct"/>
            <w:vMerge/>
          </w:tcPr>
          <w:p w14:paraId="4B1463DD" w14:textId="77777777" w:rsidR="00305282" w:rsidRPr="00634E7E" w:rsidRDefault="00305282" w:rsidP="00477127">
            <w:pPr>
              <w:rPr>
                <w:bCs/>
                <w:color w:val="000000"/>
                <w:sz w:val="16"/>
                <w:szCs w:val="16"/>
                <w:shd w:val="clear" w:color="auto" w:fill="DBE5F1"/>
              </w:rPr>
            </w:pPr>
          </w:p>
        </w:tc>
        <w:tc>
          <w:tcPr>
            <w:tcW w:w="470" w:type="pct"/>
            <w:tcBorders>
              <w:top w:val="nil"/>
              <w:bottom w:val="single" w:sz="4" w:space="0" w:color="auto"/>
            </w:tcBorders>
            <w:shd w:val="clear" w:color="auto" w:fill="FFFFFF" w:themeFill="background1"/>
            <w:tcMar>
              <w:top w:w="15" w:type="dxa"/>
              <w:left w:w="108" w:type="dxa"/>
              <w:bottom w:w="0" w:type="dxa"/>
              <w:right w:w="108" w:type="dxa"/>
            </w:tcMar>
          </w:tcPr>
          <w:p w14:paraId="2B17CB83" w14:textId="77777777" w:rsidR="00305282" w:rsidRPr="00634E7E" w:rsidRDefault="00305282" w:rsidP="0042671C">
            <w:pPr>
              <w:rPr>
                <w:b/>
                <w:bCs/>
                <w:color w:val="000000"/>
                <w:sz w:val="16"/>
                <w:szCs w:val="16"/>
                <w:shd w:val="clear" w:color="auto" w:fill="DBE5F1"/>
              </w:rPr>
            </w:pPr>
          </w:p>
        </w:tc>
      </w:tr>
    </w:tbl>
    <w:p w14:paraId="23CD7EBB" w14:textId="054F2A68" w:rsidR="00305282" w:rsidRDefault="00703D37" w:rsidP="00305282">
      <w:pPr>
        <w:rPr>
          <w:lang w:val="en-GB"/>
        </w:rPr>
      </w:pPr>
      <w:r w:rsidRPr="00703D37">
        <w:rPr>
          <w:rFonts w:eastAsia="MS Mincho"/>
          <w:noProof/>
          <w:sz w:val="22"/>
          <w:szCs w:val="22"/>
        </w:rPr>
        <mc:AlternateContent>
          <mc:Choice Requires="wps">
            <w:drawing>
              <wp:anchor distT="0" distB="0" distL="114300" distR="114300" simplePos="0" relativeHeight="251659264" behindDoc="0" locked="0" layoutInCell="1" allowOverlap="1" wp14:anchorId="491A9346" wp14:editId="6E78B67C">
                <wp:simplePos x="0" y="0"/>
                <wp:positionH relativeFrom="column">
                  <wp:posOffset>3553520</wp:posOffset>
                </wp:positionH>
                <wp:positionV relativeFrom="paragraph">
                  <wp:posOffset>249507</wp:posOffset>
                </wp:positionV>
                <wp:extent cx="9144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73961"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8pt,19.65pt" to="351.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qKyQEAAHgDAAAOAAAAZHJzL2Uyb0RvYy54bWysU8tu2zAQvBfoPxC817LS9CVYzsFpeklb&#10;A04/YE1SElGKSyxpy/77LulH0vZWVAeCy90dzsxSi7vD6MTeULToW1nP5lIYr1Bb37fyx9PDm49S&#10;xAReg0NvWnk0Ud4tX79aTKExNzig04YEg/jYTKGVQ0qhqaqoBjNCnGEwnpMd0giJQ+orTTAx+uiq&#10;m/n8fTUh6UCoTIx8en9KymXB7zqj0veuiyYJ10rmlspKZd3mtVouoOkJwmDVmQb8A4sRrOdLr1D3&#10;kEDsyP4FNVpFGLFLM4VjhV1nlSkaWE09/0PNZoBgihY2J4arTfH/wapv+zUJq3l2bI+HkWe0SQS2&#10;H5JYoffsIJLgJDs1hdhww8qvKWtVB78Jj6h+RuFxNYDvTWH8dAyMUueO6reWHMTA922nr6i5BnYJ&#10;i22HjsYMyYaIQ5nO8Todc0hC8eGn+vZ2ziTVJVVBc+kLFNMXg6PIm1Y667Nv0MD+MabMA5pLST72&#10;+GCdK7N3XkytfFt/eFcaIjqrczKXReq3K0diD/n1lK+I4szLMsKd1wVsMKA/n/cJrDvt+XLnz15k&#10;+Scjt6iPa7p4xOMtLM9PMb+fl3Hpfv5hlr8AAAD//wMAUEsDBBQABgAIAAAAIQCbbhfP3wAAAAkB&#10;AAAPAAAAZHJzL2Rvd25yZXYueG1sTI/BTsMwDIbvSLxDZCRuLIVqZStNJ1rBYQcmsU0Cbllj2orG&#10;KU26lbfHiAMc/fvT78/ZarKdOOLgW0cKrmcRCKTKmZZqBfvd49UChA+ajO4coYIv9LDKz88ynRp3&#10;omc8bkMtuIR8qhU0IfSplL5q0Go/cz0S797dYHXgcailGfSJy20nb6IokVa3xBca3WPZYPWxHa2C&#10;4F9eN2FcfxZJ8VTirngrH+RaqcuL6f4ORMAp/MHwo8/qkLPTwY1kvOgUzOfLhFEF8TIGwcBtFHNw&#10;+A1knsn/H+TfAAAA//8DAFBLAQItABQABgAIAAAAIQC2gziS/gAAAOEBAAATAAAAAAAAAAAAAAAA&#10;AAAAAABbQ29udGVudF9UeXBlc10ueG1sUEsBAi0AFAAGAAgAAAAhADj9If/WAAAAlAEAAAsAAAAA&#10;AAAAAAAAAAAALwEAAF9yZWxzLy5yZWxzUEsBAi0AFAAGAAgAAAAhAFOciorJAQAAeAMAAA4AAAAA&#10;AAAAAAAAAAAALgIAAGRycy9lMm9Eb2MueG1sUEsBAi0AFAAGAAgAAAAhAJtuF8/fAAAACQEAAA8A&#10;AAAAAAAAAAAAAAAAIwQAAGRycy9kb3ducmV2LnhtbFBLBQYAAAAABAAEAPMAAAAvBQAAAAA=&#10;" strokeweight=".25pt"/>
            </w:pict>
          </mc:Fallback>
        </mc:AlternateContent>
      </w:r>
    </w:p>
    <w:sectPr w:rsidR="00305282" w:rsidSect="00F77567">
      <w:headerReference w:type="even" r:id="rId20"/>
      <w:headerReference w:type="default" r:id="rId21"/>
      <w:footerReference w:type="even" r:id="rId22"/>
      <w:footerReference w:type="default" r:id="rId23"/>
      <w:headerReference w:type="first" r:id="rId24"/>
      <w:footerReference w:type="first" r:id="rId25"/>
      <w:footnotePr>
        <w:numRestart w:val="eachSect"/>
      </w:footnotePr>
      <w:endnotePr>
        <w:numFmt w:val="decimal"/>
        <w:numStart w:val="7"/>
      </w:endnotePr>
      <w:pgSz w:w="15840" w:h="12240" w:orient="landscape" w:code="1"/>
      <w:pgMar w:top="1195" w:right="1166" w:bottom="709" w:left="1440" w:header="576" w:footer="103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62590" w14:textId="77777777" w:rsidR="00ED6727" w:rsidRDefault="00ED6727" w:rsidP="00D9629C">
      <w:r>
        <w:separator/>
      </w:r>
    </w:p>
  </w:endnote>
  <w:endnote w:type="continuationSeparator" w:id="0">
    <w:p w14:paraId="27C89E4D" w14:textId="77777777" w:rsidR="00ED6727" w:rsidRDefault="00ED6727" w:rsidP="00D9629C">
      <w:r>
        <w:continuationSeparator/>
      </w:r>
    </w:p>
  </w:endnote>
  <w:endnote w:type="continuationNotice" w:id="1">
    <w:p w14:paraId="49F5C3FD" w14:textId="77777777" w:rsidR="00ED6727" w:rsidRDefault="00ED67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4E668" w14:textId="77777777" w:rsidR="00DC1AAA" w:rsidRPr="005841A3" w:rsidRDefault="00DC1AAA">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1</w:t>
    </w:r>
    <w:r>
      <w:rPr>
        <w:b/>
        <w:noProof/>
        <w:sz w:val="17"/>
        <w:szCs w:val="17"/>
      </w:rPr>
      <w:t>4</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7DB1F" w14:textId="2E2C495C" w:rsidR="00DC1AAA" w:rsidRPr="006938A1" w:rsidRDefault="00DC1AAA" w:rsidP="006938A1">
    <w:pPr>
      <w:pStyle w:val="Footer"/>
      <w:ind w:right="850"/>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6F5F23">
      <w:rPr>
        <w:b/>
        <w:noProof/>
        <w:sz w:val="17"/>
        <w:szCs w:val="17"/>
      </w:rPr>
      <w:t>7</w:t>
    </w:r>
    <w:r w:rsidRPr="005841A3">
      <w:rPr>
        <w:b/>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F14C" w14:textId="17A5E2BD" w:rsidR="00DC1AAA" w:rsidRPr="005841A3" w:rsidRDefault="00DC1AAA" w:rsidP="005A5349">
    <w:pPr>
      <w:pStyle w:val="Footer"/>
      <w:ind w:firstLine="990"/>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6F5F23">
      <w:rPr>
        <w:b/>
        <w:noProof/>
        <w:sz w:val="17"/>
        <w:szCs w:val="17"/>
      </w:rPr>
      <w:t>6</w:t>
    </w:r>
    <w:r w:rsidRPr="005841A3">
      <w:rPr>
        <w:b/>
        <w:sz w:val="17"/>
        <w:szCs w:val="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BACC" w14:textId="2D35371F" w:rsidR="00DC1AAA" w:rsidRPr="005841A3" w:rsidRDefault="00DC1AAA" w:rsidP="00161D2F">
    <w:pPr>
      <w:pStyle w:val="Footer"/>
      <w:ind w:hanging="180"/>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6F5F23">
      <w:rPr>
        <w:b/>
        <w:noProof/>
        <w:sz w:val="17"/>
        <w:szCs w:val="17"/>
      </w:rPr>
      <w:t>1</w:t>
    </w:r>
    <w:r w:rsidR="006F5F23">
      <w:rPr>
        <w:b/>
        <w:noProof/>
        <w:sz w:val="17"/>
        <w:szCs w:val="17"/>
      </w:rPr>
      <w:t>4</w:t>
    </w:r>
    <w:r w:rsidRPr="005841A3">
      <w:rPr>
        <w:b/>
        <w:sz w:val="17"/>
        <w:szCs w:val="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7465C" w14:textId="2CFE9DA1" w:rsidR="00DC1AAA" w:rsidRPr="006938A1" w:rsidRDefault="00DC1AAA" w:rsidP="00174DD9">
    <w:pPr>
      <w:pStyle w:val="Footer"/>
      <w:ind w:right="4"/>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6F5F23">
      <w:rPr>
        <w:b/>
        <w:noProof/>
        <w:sz w:val="17"/>
        <w:szCs w:val="17"/>
      </w:rPr>
      <w:t>1</w:t>
    </w:r>
    <w:r w:rsidR="006F5F23">
      <w:rPr>
        <w:b/>
        <w:noProof/>
        <w:sz w:val="17"/>
        <w:szCs w:val="17"/>
      </w:rPr>
      <w:t>3</w:t>
    </w:r>
    <w:r w:rsidRPr="005841A3">
      <w:rPr>
        <w:b/>
        <w:sz w:val="17"/>
        <w:szCs w:val="17"/>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468773"/>
      <w:docPartObj>
        <w:docPartGallery w:val="Page Numbers (Bottom of Page)"/>
        <w:docPartUnique/>
      </w:docPartObj>
    </w:sdtPr>
    <w:sdtEndPr>
      <w:rPr>
        <w:b/>
        <w:bCs/>
        <w:noProof/>
        <w:sz w:val="17"/>
        <w:szCs w:val="17"/>
      </w:rPr>
    </w:sdtEndPr>
    <w:sdtContent>
      <w:p w14:paraId="592FAC6A" w14:textId="3F5EB381" w:rsidR="00DC1AAA" w:rsidRPr="00174DD9" w:rsidRDefault="00DC1AAA" w:rsidP="00634E7E">
        <w:pPr>
          <w:pStyle w:val="Footer"/>
          <w:ind w:hanging="180"/>
          <w:rPr>
            <w:b/>
            <w:bCs/>
            <w:sz w:val="17"/>
            <w:szCs w:val="17"/>
          </w:rPr>
        </w:pPr>
        <w:r w:rsidRPr="00174DD9">
          <w:rPr>
            <w:b/>
            <w:bCs/>
            <w:sz w:val="17"/>
            <w:szCs w:val="17"/>
          </w:rPr>
          <w:fldChar w:fldCharType="begin"/>
        </w:r>
        <w:r w:rsidRPr="00174DD9">
          <w:rPr>
            <w:b/>
            <w:bCs/>
            <w:sz w:val="17"/>
            <w:szCs w:val="17"/>
          </w:rPr>
          <w:instrText xml:space="preserve"> PAGE   \* MERGEFORMAT </w:instrText>
        </w:r>
        <w:r w:rsidRPr="00174DD9">
          <w:rPr>
            <w:b/>
            <w:bCs/>
            <w:sz w:val="17"/>
            <w:szCs w:val="17"/>
          </w:rPr>
          <w:fldChar w:fldCharType="separate"/>
        </w:r>
        <w:r w:rsidR="006F5F23">
          <w:rPr>
            <w:b/>
            <w:bCs/>
            <w:noProof/>
            <w:sz w:val="17"/>
            <w:szCs w:val="17"/>
          </w:rPr>
          <w:t>1</w:t>
        </w:r>
        <w:r w:rsidR="006F5F23">
          <w:rPr>
            <w:b/>
            <w:bCs/>
            <w:noProof/>
            <w:sz w:val="17"/>
            <w:szCs w:val="17"/>
          </w:rPr>
          <w:t>0</w:t>
        </w:r>
        <w:r w:rsidRPr="00174DD9">
          <w:rPr>
            <w:b/>
            <w:bCs/>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F6C74" w14:textId="77777777" w:rsidR="00ED6727" w:rsidRDefault="00ED6727" w:rsidP="00D9629C">
      <w:r>
        <w:separator/>
      </w:r>
    </w:p>
  </w:footnote>
  <w:footnote w:type="continuationSeparator" w:id="0">
    <w:p w14:paraId="27F6603B" w14:textId="77777777" w:rsidR="00ED6727" w:rsidRDefault="00ED6727" w:rsidP="00D9629C">
      <w:r>
        <w:continuationSeparator/>
      </w:r>
    </w:p>
  </w:footnote>
  <w:footnote w:type="continuationNotice" w:id="1">
    <w:p w14:paraId="0D1A786D" w14:textId="77777777" w:rsidR="00ED6727" w:rsidRDefault="00ED6727"/>
  </w:footnote>
  <w:footnote w:id="2">
    <w:p w14:paraId="05C3EA9B" w14:textId="0C2DCEA0" w:rsidR="00DC1AAA" w:rsidRPr="00480408" w:rsidRDefault="00DC1AAA">
      <w:pPr>
        <w:pStyle w:val="FootnoteText"/>
        <w:rPr>
          <w:rFonts w:ascii="Times New Roman" w:hAnsi="Times New Roman"/>
          <w:sz w:val="16"/>
          <w:szCs w:val="16"/>
          <w:lang w:val="en-AU"/>
        </w:rPr>
      </w:pPr>
      <w:r w:rsidRPr="00480408">
        <w:rPr>
          <w:rStyle w:val="FootnoteReference"/>
          <w:rFonts w:ascii="Times New Roman" w:hAnsi="Times New Roman"/>
          <w:sz w:val="16"/>
          <w:szCs w:val="16"/>
        </w:rPr>
        <w:footnoteRef/>
      </w:r>
      <w:r w:rsidRPr="00480408">
        <w:rPr>
          <w:rFonts w:ascii="Times New Roman" w:hAnsi="Times New Roman"/>
          <w:sz w:val="16"/>
          <w:szCs w:val="16"/>
          <w:lang w:val="en-AU"/>
        </w:rPr>
        <w:t xml:space="preserve"> State Statistical Committee of the Republic of Azerbaijan</w:t>
      </w:r>
      <w:r>
        <w:rPr>
          <w:rFonts w:ascii="Times New Roman" w:hAnsi="Times New Roman"/>
          <w:sz w:val="16"/>
          <w:szCs w:val="16"/>
          <w:lang w:val="en-AU"/>
        </w:rPr>
        <w:t>.</w:t>
      </w:r>
    </w:p>
  </w:footnote>
  <w:footnote w:id="3">
    <w:p w14:paraId="7F560B9F" w14:textId="545C9894" w:rsidR="00DC1AAA" w:rsidRPr="00480408" w:rsidRDefault="00DC1AAA" w:rsidP="0027298B">
      <w:pPr>
        <w:pStyle w:val="FootnoteText"/>
        <w:rPr>
          <w:rFonts w:ascii="Times New Roman" w:hAnsi="Times New Roman"/>
          <w:sz w:val="16"/>
          <w:szCs w:val="16"/>
        </w:rPr>
      </w:pPr>
      <w:r w:rsidRPr="00480408">
        <w:rPr>
          <w:rStyle w:val="FootnoteReference"/>
          <w:rFonts w:ascii="Times New Roman" w:hAnsi="Times New Roman"/>
          <w:sz w:val="16"/>
          <w:szCs w:val="16"/>
        </w:rPr>
        <w:footnoteRef/>
      </w:r>
      <w:r w:rsidRPr="00480408">
        <w:rPr>
          <w:rFonts w:ascii="Times New Roman" w:hAnsi="Times New Roman"/>
          <w:sz w:val="16"/>
          <w:szCs w:val="16"/>
        </w:rPr>
        <w:t xml:space="preserve"> World Bank estimate</w:t>
      </w:r>
      <w:r>
        <w:rPr>
          <w:rFonts w:ascii="Times New Roman" w:hAnsi="Times New Roman"/>
          <w:sz w:val="16"/>
          <w:szCs w:val="16"/>
        </w:rPr>
        <w:t>.</w:t>
      </w:r>
    </w:p>
  </w:footnote>
  <w:footnote w:id="4">
    <w:p w14:paraId="0E35609A" w14:textId="7F565867" w:rsidR="00DC1AAA" w:rsidRPr="00480408" w:rsidRDefault="00DC1AAA">
      <w:pPr>
        <w:pStyle w:val="FootnoteText"/>
        <w:rPr>
          <w:rFonts w:ascii="Times New Roman" w:hAnsi="Times New Roman"/>
          <w:sz w:val="16"/>
          <w:szCs w:val="16"/>
          <w:lang w:val="en-AU"/>
        </w:rPr>
      </w:pPr>
      <w:r w:rsidRPr="00480408">
        <w:rPr>
          <w:rStyle w:val="FootnoteReference"/>
          <w:rFonts w:ascii="Times New Roman" w:hAnsi="Times New Roman"/>
          <w:sz w:val="16"/>
          <w:szCs w:val="16"/>
        </w:rPr>
        <w:footnoteRef/>
      </w:r>
      <w:r w:rsidRPr="00480408">
        <w:rPr>
          <w:rFonts w:ascii="Times New Roman" w:hAnsi="Times New Roman"/>
          <w:sz w:val="16"/>
          <w:szCs w:val="16"/>
        </w:rPr>
        <w:t xml:space="preserve"> State Statistical Committee of the Republic of Azerbaijan</w:t>
      </w:r>
      <w:r>
        <w:rPr>
          <w:rFonts w:ascii="Times New Roman" w:hAnsi="Times New Roman"/>
          <w:sz w:val="16"/>
          <w:szCs w:val="16"/>
        </w:rPr>
        <w:t>.</w:t>
      </w:r>
    </w:p>
  </w:footnote>
  <w:footnote w:id="5">
    <w:p w14:paraId="3CEF2882" w14:textId="0FD4A0F2" w:rsidR="00DC1AAA" w:rsidRPr="00480408" w:rsidRDefault="00DC1AAA" w:rsidP="00D9629C">
      <w:pPr>
        <w:pStyle w:val="FootnoteText"/>
        <w:rPr>
          <w:rFonts w:ascii="Times New Roman" w:hAnsi="Times New Roman"/>
          <w:sz w:val="16"/>
          <w:szCs w:val="16"/>
          <w:lang w:val="en-AU"/>
        </w:rPr>
      </w:pPr>
      <w:r w:rsidRPr="00480408">
        <w:rPr>
          <w:rStyle w:val="FootnoteReference"/>
          <w:rFonts w:ascii="Times New Roman" w:hAnsi="Times New Roman"/>
          <w:sz w:val="16"/>
          <w:szCs w:val="16"/>
        </w:rPr>
        <w:footnoteRef/>
      </w:r>
      <w:r w:rsidRPr="00480408">
        <w:rPr>
          <w:rFonts w:ascii="Times New Roman" w:hAnsi="Times New Roman"/>
          <w:sz w:val="16"/>
          <w:szCs w:val="16"/>
        </w:rPr>
        <w:t xml:space="preserve"> </w:t>
      </w:r>
      <w:hyperlink r:id="rId1" w:history="1">
        <w:r w:rsidRPr="00480408">
          <w:rPr>
            <w:rStyle w:val="Hyperlink"/>
            <w:rFonts w:ascii="Times New Roman" w:hAnsi="Times New Roman"/>
            <w:color w:val="auto"/>
            <w:sz w:val="16"/>
            <w:szCs w:val="16"/>
          </w:rPr>
          <w:t>http://hdr.undp.org/en/content/gender-development-index-gdi</w:t>
        </w:r>
      </w:hyperlink>
      <w:r w:rsidRPr="00480408">
        <w:rPr>
          <w:rFonts w:ascii="Times New Roman" w:hAnsi="Times New Roman"/>
          <w:sz w:val="16"/>
          <w:szCs w:val="16"/>
          <w:shd w:val="clear" w:color="auto" w:fill="F4F4F4"/>
        </w:rPr>
        <w:t xml:space="preserve">  </w:t>
      </w:r>
    </w:p>
  </w:footnote>
  <w:footnote w:id="6">
    <w:p w14:paraId="5891A3ED" w14:textId="77777777" w:rsidR="00DC1AAA" w:rsidRPr="00480408" w:rsidRDefault="00DC1AAA" w:rsidP="008B074A">
      <w:pPr>
        <w:pStyle w:val="FootnoteText"/>
        <w:rPr>
          <w:rFonts w:ascii="Times New Roman" w:hAnsi="Times New Roman"/>
          <w:sz w:val="16"/>
          <w:szCs w:val="16"/>
          <w:lang w:val="en-AU"/>
        </w:rPr>
      </w:pPr>
      <w:r w:rsidRPr="00480408">
        <w:rPr>
          <w:rStyle w:val="FootnoteReference"/>
          <w:rFonts w:ascii="Times New Roman" w:hAnsi="Times New Roman"/>
          <w:sz w:val="16"/>
          <w:szCs w:val="16"/>
        </w:rPr>
        <w:footnoteRef/>
      </w:r>
      <w:r w:rsidRPr="00480408">
        <w:rPr>
          <w:rFonts w:ascii="Times New Roman" w:hAnsi="Times New Roman"/>
          <w:sz w:val="16"/>
          <w:szCs w:val="16"/>
        </w:rPr>
        <w:t xml:space="preserve"> </w:t>
      </w:r>
      <w:r w:rsidRPr="00480408">
        <w:rPr>
          <w:rFonts w:ascii="Times New Roman" w:hAnsi="Times New Roman"/>
          <w:sz w:val="16"/>
          <w:szCs w:val="16"/>
          <w:lang w:val="en-AU"/>
        </w:rPr>
        <w:t>Second Voluntary National Review of the Republic of Azerbaijan</w:t>
      </w:r>
    </w:p>
  </w:footnote>
  <w:footnote w:id="7">
    <w:p w14:paraId="5022CE93" w14:textId="77777777" w:rsidR="00DC1AAA" w:rsidRPr="00017669" w:rsidRDefault="00DC1AAA" w:rsidP="009803FA">
      <w:pPr>
        <w:pStyle w:val="FootnoteText"/>
        <w:rPr>
          <w:rFonts w:ascii="Times New Roman" w:hAnsi="Times New Roman"/>
          <w:sz w:val="16"/>
          <w:szCs w:val="16"/>
          <w:lang w:val="az-Latn-AZ"/>
        </w:rPr>
      </w:pPr>
      <w:r w:rsidRPr="00421695">
        <w:rPr>
          <w:rStyle w:val="FootnoteReference"/>
          <w:rFonts w:ascii="Times New Roman" w:eastAsiaTheme="majorEastAsia" w:hAnsi="Times New Roman"/>
          <w:sz w:val="16"/>
          <w:szCs w:val="16"/>
        </w:rPr>
        <w:footnoteRef/>
      </w:r>
      <w:r w:rsidRPr="00421695">
        <w:rPr>
          <w:rFonts w:ascii="Times New Roman" w:hAnsi="Times New Roman"/>
          <w:sz w:val="16"/>
          <w:szCs w:val="16"/>
          <w:lang w:val="az-Latn-AZ"/>
        </w:rPr>
        <w:t xml:space="preserve"> </w:t>
      </w:r>
      <w:hyperlink r:id="rId2" w:history="1">
        <w:r w:rsidRPr="00421695">
          <w:rPr>
            <w:rStyle w:val="Hyperlink"/>
            <w:rFonts w:ascii="Times New Roman" w:hAnsi="Times New Roman"/>
            <w:color w:val="auto"/>
            <w:sz w:val="16"/>
            <w:szCs w:val="16"/>
            <w:lang w:val="az-Latn-AZ"/>
          </w:rPr>
          <w:t>https://www.az.undp.org/content/azerbaijan/en/home/projects/creating-inclusive-and-decent-jobs-for-socially-vulnerable-group.html</w:t>
        </w:r>
      </w:hyperlink>
    </w:p>
  </w:footnote>
  <w:footnote w:id="8">
    <w:p w14:paraId="6FDCDD62" w14:textId="41C73BC5" w:rsidR="00DC1AAA" w:rsidRPr="002C2FA1" w:rsidRDefault="00DC1AAA" w:rsidP="00CC531C">
      <w:pPr>
        <w:pStyle w:val="FootnoteText"/>
        <w:rPr>
          <w:rFonts w:ascii="Times New Roman" w:hAnsi="Times New Roman"/>
          <w:sz w:val="16"/>
          <w:szCs w:val="16"/>
          <w:lang w:val="en-AU"/>
        </w:rPr>
      </w:pPr>
      <w:r>
        <w:rPr>
          <w:rStyle w:val="FootnoteReference"/>
        </w:rPr>
        <w:footnoteRef/>
      </w:r>
      <w:r>
        <w:rPr>
          <w:rFonts w:ascii="Times New Roman" w:hAnsi="Times New Roman"/>
          <w:sz w:val="16"/>
          <w:szCs w:val="16"/>
        </w:rPr>
        <w:t xml:space="preserve">Draft </w:t>
      </w:r>
      <w:r w:rsidRPr="002C2FA1">
        <w:rPr>
          <w:rFonts w:ascii="Times New Roman" w:hAnsi="Times New Roman"/>
          <w:sz w:val="16"/>
          <w:szCs w:val="16"/>
        </w:rPr>
        <w:t>UN</w:t>
      </w:r>
      <w:r>
        <w:rPr>
          <w:rFonts w:ascii="Times New Roman" w:hAnsi="Times New Roman"/>
          <w:sz w:val="16"/>
          <w:szCs w:val="16"/>
        </w:rPr>
        <w:t>SDCF,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CD079" w14:textId="77777777" w:rsidR="00DC1AAA" w:rsidRPr="003C26C1" w:rsidRDefault="00DC1AAA" w:rsidP="00F77567">
    <w:pPr>
      <w:pStyle w:val="Header"/>
      <w:jc w:val="center"/>
      <w:rPr>
        <w:rFonts w:ascii="Times New Roman" w:hAnsi="Times New Roman"/>
        <w:sz w:val="18"/>
        <w:lang w:val="en-US"/>
      </w:rPr>
    </w:pPr>
    <w:r w:rsidRPr="003C26C1">
      <w:rPr>
        <w:rFonts w:ascii="Times New Roman" w:hAnsi="Times New Roman"/>
        <w:b/>
        <w:sz w:val="18"/>
        <w:lang w:val="en-US"/>
      </w:rPr>
      <w:t>Dat</w:t>
    </w:r>
    <w:r w:rsidRPr="003C26C1">
      <w:rPr>
        <w:rFonts w:ascii="Times New Roman" w:hAnsi="Times New Roman"/>
        <w:b/>
        <w:sz w:val="18"/>
      </w:rPr>
      <w:t>e:</w:t>
    </w:r>
    <w:r w:rsidRPr="003C26C1">
      <w:rPr>
        <w:rFonts w:ascii="Times New Roman" w:hAnsi="Times New Roman"/>
        <w:sz w:val="18"/>
        <w:lang w:val="en-US"/>
      </w:rPr>
      <w:t xml:space="preserve"> </w:t>
    </w:r>
    <w:r>
      <w:rPr>
        <w:rFonts w:ascii="Times New Roman" w:hAnsi="Times New Roman"/>
        <w:sz w:val="18"/>
        <w:lang w:val="en-US"/>
      </w:rPr>
      <w:t>2019</w:t>
    </w:r>
  </w:p>
  <w:p w14:paraId="7B0699F4" w14:textId="77777777" w:rsidR="00DC1AAA" w:rsidRPr="00FB6D3A" w:rsidRDefault="00DC1AAA" w:rsidP="00F77567">
    <w:pPr>
      <w:pStyle w:val="Header"/>
      <w:jc w:val="center"/>
      <w:rPr>
        <w:rFonts w:ascii="Times New Roman" w:hAnsi="Times New Roman"/>
        <w:sz w:val="18"/>
        <w:lang w:val="en-US"/>
      </w:rPr>
    </w:pPr>
    <w:r w:rsidRPr="003C26C1">
      <w:rPr>
        <w:rFonts w:ascii="Times New Roman" w:hAnsi="Times New Roman"/>
        <w:b/>
        <w:sz w:val="18"/>
        <w:lang w:val="en-US"/>
      </w:rPr>
      <w:t>Version and status:</w:t>
    </w:r>
    <w:r w:rsidRPr="003C26C1">
      <w:rPr>
        <w:rFonts w:ascii="Times New Roman" w:hAnsi="Times New Roman"/>
        <w:sz w:val="18"/>
        <w:lang w:val="en-US"/>
      </w:rPr>
      <w:t xml:space="preserve"> Revised based on Executive Board decision 20</w:t>
    </w:r>
    <w:r>
      <w:rPr>
        <w:rFonts w:ascii="Times New Roman" w:hAnsi="Times New Roman"/>
        <w:sz w:val="18"/>
        <w:lang w:val="en-US"/>
      </w:rPr>
      <w:t>20</w:t>
    </w:r>
    <w:r w:rsidRPr="003C26C1">
      <w:rPr>
        <w:rFonts w:ascii="Times New Roman" w:hAnsi="Times New Roman"/>
        <w:sz w:val="18"/>
        <w:lang w:val="en-US"/>
      </w:rPr>
      <w:t>/</w:t>
    </w:r>
    <w:r>
      <w:rPr>
        <w:rFonts w:ascii="Times New Roman" w:hAnsi="Times New Roman"/>
        <w:sz w:val="18"/>
        <w:lang w:val="en-US"/>
      </w:rPr>
      <w:t>X</w:t>
    </w:r>
    <w:r w:rsidRPr="003C26C1">
      <w:rPr>
        <w:rFonts w:ascii="Times New Roman" w:hAnsi="Times New Roman"/>
        <w:sz w:val="18"/>
        <w:lang w:val="en-US"/>
      </w:rPr>
      <w:t xml:space="preserve"> and for adoption for submissions to the </w:t>
    </w:r>
    <w:r>
      <w:rPr>
        <w:rFonts w:ascii="Times New Roman" w:hAnsi="Times New Roman"/>
        <w:sz w:val="18"/>
        <w:lang w:val="en-US"/>
      </w:rPr>
      <w:t>June 2020</w:t>
    </w:r>
    <w:r w:rsidRPr="003C26C1">
      <w:rPr>
        <w:rFonts w:ascii="Times New Roman" w:hAnsi="Times New Roman"/>
        <w:sz w:val="18"/>
        <w:lang w:val="en-US"/>
      </w:rPr>
      <w:t xml:space="preserve"> session of the Executive Board onwards)</w:t>
    </w:r>
  </w:p>
  <w:p w14:paraId="474D2A57" w14:textId="77777777" w:rsidR="00DC1AAA" w:rsidRDefault="00DC1A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DC1AAA" w:rsidRPr="00B22EC8" w14:paraId="5975242E" w14:textId="77777777" w:rsidTr="00DF202F">
      <w:trPr>
        <w:trHeight w:hRule="exact" w:val="864"/>
      </w:trPr>
      <w:tc>
        <w:tcPr>
          <w:tcW w:w="1267" w:type="dxa"/>
          <w:tcBorders>
            <w:bottom w:val="single" w:sz="4" w:space="0" w:color="auto"/>
          </w:tcBorders>
          <w:shd w:val="clear" w:color="auto" w:fill="auto"/>
          <w:vAlign w:val="bottom"/>
        </w:tcPr>
        <w:p w14:paraId="018CAC88" w14:textId="77777777" w:rsidR="00DC1AAA" w:rsidRPr="00B22EC8" w:rsidRDefault="00DC1AAA" w:rsidP="00B22EC8">
          <w:pPr>
            <w:tabs>
              <w:tab w:val="center" w:pos="4320"/>
              <w:tab w:val="right" w:pos="8640"/>
            </w:tabs>
            <w:spacing w:after="120"/>
            <w:rPr>
              <w:rFonts w:eastAsia="Calibri"/>
              <w:noProof/>
              <w:sz w:val="17"/>
            </w:rPr>
          </w:pPr>
        </w:p>
      </w:tc>
      <w:tc>
        <w:tcPr>
          <w:tcW w:w="1872" w:type="dxa"/>
          <w:tcBorders>
            <w:bottom w:val="single" w:sz="4" w:space="0" w:color="auto"/>
          </w:tcBorders>
          <w:shd w:val="clear" w:color="auto" w:fill="auto"/>
          <w:vAlign w:val="bottom"/>
        </w:tcPr>
        <w:p w14:paraId="0CC38220" w14:textId="77777777" w:rsidR="00DC1AAA" w:rsidRPr="00B22EC8" w:rsidRDefault="00DC1AAA" w:rsidP="00B22EC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rFonts w:eastAsia="Calibri"/>
              <w:spacing w:val="2"/>
              <w:w w:val="96"/>
              <w:kern w:val="14"/>
              <w:sz w:val="28"/>
              <w:lang w:val="en-GB"/>
            </w:rPr>
          </w:pPr>
          <w:r w:rsidRPr="00B22EC8">
            <w:rPr>
              <w:rFonts w:eastAsia="Calibri"/>
              <w:spacing w:val="2"/>
              <w:w w:val="96"/>
              <w:kern w:val="14"/>
              <w:sz w:val="28"/>
              <w:lang w:val="en-GB"/>
            </w:rPr>
            <w:t>United Nations</w:t>
          </w:r>
        </w:p>
      </w:tc>
      <w:tc>
        <w:tcPr>
          <w:tcW w:w="245" w:type="dxa"/>
          <w:tcBorders>
            <w:bottom w:val="single" w:sz="4" w:space="0" w:color="auto"/>
          </w:tcBorders>
          <w:shd w:val="clear" w:color="auto" w:fill="auto"/>
          <w:vAlign w:val="bottom"/>
        </w:tcPr>
        <w:p w14:paraId="4363B940" w14:textId="77777777" w:rsidR="00DC1AAA" w:rsidRPr="00B22EC8" w:rsidRDefault="00DC1AAA" w:rsidP="00B22EC8">
          <w:pPr>
            <w:tabs>
              <w:tab w:val="center" w:pos="4320"/>
              <w:tab w:val="right" w:pos="8640"/>
            </w:tabs>
            <w:spacing w:after="120"/>
            <w:rPr>
              <w:rFonts w:eastAsia="Calibri"/>
              <w:noProof/>
              <w:sz w:val="17"/>
            </w:rPr>
          </w:pPr>
        </w:p>
      </w:tc>
      <w:tc>
        <w:tcPr>
          <w:tcW w:w="6523" w:type="dxa"/>
          <w:gridSpan w:val="4"/>
          <w:tcBorders>
            <w:bottom w:val="single" w:sz="4" w:space="0" w:color="auto"/>
          </w:tcBorders>
          <w:shd w:val="clear" w:color="auto" w:fill="auto"/>
          <w:vAlign w:val="bottom"/>
        </w:tcPr>
        <w:p w14:paraId="63C6B75C" w14:textId="2104DBB7" w:rsidR="00DC1AAA" w:rsidRPr="00B22EC8" w:rsidRDefault="00DC1AAA" w:rsidP="00B22EC8">
          <w:pPr>
            <w:suppressAutoHyphens/>
            <w:spacing w:after="80"/>
            <w:jc w:val="right"/>
            <w:rPr>
              <w:rFonts w:eastAsia="Calibri"/>
              <w:spacing w:val="4"/>
              <w:w w:val="103"/>
              <w:kern w:val="14"/>
              <w:position w:val="-4"/>
              <w:lang w:val="en-GB"/>
            </w:rPr>
          </w:pPr>
          <w:r w:rsidRPr="00B22EC8">
            <w:rPr>
              <w:rFonts w:eastAsia="Calibri"/>
              <w:spacing w:val="4"/>
              <w:w w:val="103"/>
              <w:kern w:val="14"/>
              <w:position w:val="-4"/>
              <w:sz w:val="40"/>
              <w:lang w:val="en-GB"/>
            </w:rPr>
            <w:t>DP</w:t>
          </w:r>
          <w:r w:rsidRPr="00B22EC8">
            <w:rPr>
              <w:rFonts w:eastAsia="Calibri"/>
              <w:spacing w:val="4"/>
              <w:w w:val="103"/>
              <w:kern w:val="14"/>
              <w:position w:val="-4"/>
              <w:lang w:val="en-GB"/>
            </w:rPr>
            <w:t>/DCP/A</w:t>
          </w:r>
          <w:r>
            <w:rPr>
              <w:rFonts w:eastAsia="Calibri"/>
              <w:spacing w:val="4"/>
              <w:w w:val="103"/>
              <w:kern w:val="14"/>
              <w:position w:val="-4"/>
              <w:lang w:val="en-GB"/>
            </w:rPr>
            <w:t>ZE</w:t>
          </w:r>
          <w:r w:rsidRPr="00B22EC8">
            <w:rPr>
              <w:rFonts w:eastAsia="Calibri"/>
              <w:spacing w:val="4"/>
              <w:w w:val="103"/>
              <w:kern w:val="14"/>
              <w:position w:val="-4"/>
              <w:lang w:val="en-GB"/>
            </w:rPr>
            <w:t>/</w:t>
          </w:r>
          <w:r w:rsidR="00470BD9">
            <w:rPr>
              <w:rFonts w:eastAsia="Calibri"/>
              <w:spacing w:val="4"/>
              <w:w w:val="103"/>
              <w:kern w:val="14"/>
              <w:position w:val="-4"/>
              <w:lang w:val="en-GB"/>
            </w:rPr>
            <w:t>5</w:t>
          </w:r>
        </w:p>
      </w:tc>
    </w:tr>
    <w:tr w:rsidR="00DC1AAA" w:rsidRPr="00B22EC8" w14:paraId="2A1B84F5" w14:textId="77777777" w:rsidTr="00DF202F">
      <w:trPr>
        <w:gridAfter w:val="1"/>
        <w:wAfter w:w="28" w:type="dxa"/>
        <w:trHeight w:hRule="exact" w:val="2880"/>
      </w:trPr>
      <w:tc>
        <w:tcPr>
          <w:tcW w:w="1267" w:type="dxa"/>
          <w:tcBorders>
            <w:top w:val="single" w:sz="4" w:space="0" w:color="auto"/>
            <w:bottom w:val="single" w:sz="12" w:space="0" w:color="auto"/>
          </w:tcBorders>
          <w:shd w:val="clear" w:color="auto" w:fill="auto"/>
        </w:tcPr>
        <w:p w14:paraId="7DF9D7CB" w14:textId="77777777" w:rsidR="00DC1AAA" w:rsidRPr="00B22EC8" w:rsidRDefault="00DC1AAA" w:rsidP="00B22EC8">
          <w:pPr>
            <w:tabs>
              <w:tab w:val="center" w:pos="4320"/>
              <w:tab w:val="right" w:pos="8640"/>
            </w:tabs>
            <w:spacing w:before="120"/>
            <w:jc w:val="center"/>
            <w:rPr>
              <w:rFonts w:eastAsia="Calibri"/>
              <w:noProof/>
              <w:sz w:val="17"/>
            </w:rPr>
          </w:pPr>
          <w:r w:rsidRPr="00B22EC8">
            <w:rPr>
              <w:rFonts w:eastAsia="Calibri"/>
              <w:noProof/>
              <w:sz w:val="17"/>
            </w:rPr>
            <w:t xml:space="preserve"> </w:t>
          </w:r>
          <w:r w:rsidRPr="00B22EC8">
            <w:rPr>
              <w:rFonts w:eastAsia="Calibri"/>
              <w:noProof/>
              <w:sz w:val="17"/>
            </w:rPr>
            <w:drawing>
              <wp:inline distT="0" distB="0" distL="0" distR="0" wp14:anchorId="7CC88105" wp14:editId="330A8ABD">
                <wp:extent cx="713232" cy="597103"/>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4D873D7" w14:textId="77777777" w:rsidR="00DC1AAA" w:rsidRPr="00B22EC8" w:rsidRDefault="00DC1AAA" w:rsidP="00B22EC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pacing w:val="-4"/>
              <w:w w:val="98"/>
              <w:kern w:val="14"/>
              <w:sz w:val="34"/>
            </w:rPr>
          </w:pPr>
          <w:r w:rsidRPr="00B22EC8">
            <w:rPr>
              <w:b/>
              <w:sz w:val="34"/>
            </w:rPr>
            <w:t>Executive Board of the</w:t>
          </w:r>
          <w:r w:rsidRPr="00B22EC8">
            <w:rPr>
              <w:b/>
              <w:sz w:val="34"/>
            </w:rPr>
            <w:br/>
            <w:t>United Nations Development</w:t>
          </w:r>
          <w:r w:rsidRPr="00B22EC8">
            <w:rPr>
              <w:b/>
              <w:sz w:val="34"/>
            </w:rPr>
            <w:br/>
            <w:t>Programme, the United Nations Population Fund and the United Nations Office for Project Services</w:t>
          </w:r>
        </w:p>
        <w:p w14:paraId="2EE0EAEE" w14:textId="77777777" w:rsidR="00DC1AAA" w:rsidRPr="00B22EC8" w:rsidRDefault="00DC1AAA" w:rsidP="00B22EC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line="330" w:lineRule="exact"/>
            <w:outlineLvl w:val="0"/>
            <w:rPr>
              <w:rFonts w:eastAsia="Calibri"/>
              <w:b/>
              <w:spacing w:val="-4"/>
              <w:w w:val="98"/>
              <w:kern w:val="14"/>
              <w:sz w:val="34"/>
              <w:lang w:val="en-GB"/>
            </w:rPr>
          </w:pPr>
        </w:p>
      </w:tc>
      <w:tc>
        <w:tcPr>
          <w:tcW w:w="245" w:type="dxa"/>
          <w:tcBorders>
            <w:top w:val="single" w:sz="4" w:space="0" w:color="auto"/>
            <w:bottom w:val="single" w:sz="12" w:space="0" w:color="auto"/>
          </w:tcBorders>
          <w:shd w:val="clear" w:color="auto" w:fill="auto"/>
        </w:tcPr>
        <w:p w14:paraId="05A16EA0" w14:textId="77777777" w:rsidR="00DC1AAA" w:rsidRPr="00B22EC8" w:rsidRDefault="00DC1AAA" w:rsidP="00B22EC8">
          <w:pPr>
            <w:tabs>
              <w:tab w:val="center" w:pos="4320"/>
              <w:tab w:val="right" w:pos="8640"/>
            </w:tabs>
            <w:spacing w:before="109"/>
            <w:rPr>
              <w:rFonts w:eastAsia="Calibri"/>
              <w:noProof/>
              <w:sz w:val="17"/>
            </w:rPr>
          </w:pPr>
        </w:p>
      </w:tc>
      <w:tc>
        <w:tcPr>
          <w:tcW w:w="3140" w:type="dxa"/>
          <w:tcBorders>
            <w:top w:val="single" w:sz="4" w:space="0" w:color="auto"/>
            <w:bottom w:val="single" w:sz="12" w:space="0" w:color="auto"/>
          </w:tcBorders>
          <w:shd w:val="clear" w:color="auto" w:fill="auto"/>
        </w:tcPr>
        <w:p w14:paraId="1D1DB284" w14:textId="77777777" w:rsidR="00DC1AAA" w:rsidRPr="00B22EC8" w:rsidRDefault="00DC1AAA" w:rsidP="00B22EC8">
          <w:pPr>
            <w:spacing w:before="240"/>
            <w:rPr>
              <w:rFonts w:eastAsia="Calibri"/>
              <w:color w:val="010000"/>
              <w:spacing w:val="4"/>
              <w:w w:val="103"/>
              <w:kern w:val="14"/>
              <w:lang w:val="en-GB"/>
            </w:rPr>
          </w:pPr>
          <w:r w:rsidRPr="00B22EC8">
            <w:rPr>
              <w:rFonts w:eastAsia="Calibri"/>
              <w:color w:val="010000"/>
              <w:spacing w:val="4"/>
              <w:w w:val="103"/>
              <w:kern w:val="14"/>
              <w:lang w:val="en-GB"/>
            </w:rPr>
            <w:t>Distr.: General</w:t>
          </w:r>
        </w:p>
        <w:p w14:paraId="175622E2" w14:textId="294D12FC" w:rsidR="00DC1AAA" w:rsidRPr="00B22EC8" w:rsidRDefault="00C53863" w:rsidP="00B22EC8">
          <w:pPr>
            <w:rPr>
              <w:rFonts w:eastAsia="Calibri"/>
              <w:color w:val="010000"/>
              <w:spacing w:val="4"/>
              <w:w w:val="103"/>
              <w:kern w:val="14"/>
              <w:lang w:val="en-GB"/>
            </w:rPr>
          </w:pPr>
          <w:r>
            <w:rPr>
              <w:rFonts w:eastAsia="Calibri"/>
              <w:color w:val="010000"/>
              <w:spacing w:val="4"/>
              <w:w w:val="103"/>
              <w:kern w:val="14"/>
              <w:lang w:val="en-GB"/>
            </w:rPr>
            <w:t>16</w:t>
          </w:r>
          <w:r w:rsidR="00470BD9">
            <w:rPr>
              <w:rFonts w:eastAsia="Calibri"/>
              <w:color w:val="010000"/>
              <w:spacing w:val="4"/>
              <w:w w:val="103"/>
              <w:kern w:val="14"/>
              <w:lang w:val="en-GB"/>
            </w:rPr>
            <w:t xml:space="preserve"> November</w:t>
          </w:r>
          <w:r w:rsidR="00DC1AAA" w:rsidRPr="00B22EC8">
            <w:rPr>
              <w:rFonts w:eastAsia="Calibri"/>
              <w:color w:val="010000"/>
              <w:spacing w:val="4"/>
              <w:w w:val="103"/>
              <w:kern w:val="14"/>
              <w:lang w:val="en-GB"/>
            </w:rPr>
            <w:t xml:space="preserve"> 2020</w:t>
          </w:r>
        </w:p>
        <w:p w14:paraId="5E850307" w14:textId="77777777" w:rsidR="00DC1AAA" w:rsidRPr="00B22EC8" w:rsidRDefault="00DC1AAA" w:rsidP="00B22EC8">
          <w:pPr>
            <w:suppressAutoHyphens/>
            <w:spacing w:line="240" w:lineRule="exact"/>
            <w:rPr>
              <w:rFonts w:eastAsia="Calibri"/>
              <w:spacing w:val="4"/>
              <w:w w:val="103"/>
              <w:kern w:val="14"/>
              <w:lang w:val="en-GB"/>
            </w:rPr>
          </w:pPr>
        </w:p>
        <w:p w14:paraId="2FD215F6" w14:textId="77777777" w:rsidR="00DC1AAA" w:rsidRPr="00B22EC8" w:rsidRDefault="00DC1AAA" w:rsidP="00B22EC8">
          <w:pPr>
            <w:rPr>
              <w:rFonts w:eastAsia="Calibri"/>
              <w:color w:val="010000"/>
              <w:spacing w:val="4"/>
              <w:w w:val="103"/>
              <w:kern w:val="14"/>
              <w:lang w:val="en-GB"/>
            </w:rPr>
          </w:pPr>
          <w:r w:rsidRPr="00B22EC8">
            <w:rPr>
              <w:rFonts w:eastAsia="Calibri"/>
              <w:color w:val="010000"/>
              <w:spacing w:val="4"/>
              <w:w w:val="103"/>
              <w:kern w:val="14"/>
              <w:lang w:val="en-GB"/>
            </w:rPr>
            <w:t>Original: English</w:t>
          </w:r>
        </w:p>
        <w:p w14:paraId="29A13FDB" w14:textId="77777777" w:rsidR="00DC1AAA" w:rsidRPr="00B22EC8" w:rsidRDefault="00DC1AAA" w:rsidP="00B22EC8">
          <w:pPr>
            <w:suppressAutoHyphens/>
            <w:spacing w:line="240" w:lineRule="exact"/>
            <w:rPr>
              <w:rFonts w:eastAsia="Calibri"/>
              <w:spacing w:val="4"/>
              <w:w w:val="103"/>
              <w:kern w:val="14"/>
              <w:lang w:val="en-GB"/>
            </w:rPr>
          </w:pPr>
        </w:p>
      </w:tc>
    </w:tr>
  </w:tbl>
  <w:p w14:paraId="5A1F51FF" w14:textId="77777777" w:rsidR="00DC1AAA" w:rsidRPr="00B22EC8" w:rsidRDefault="00DC1AAA">
    <w:pPr>
      <w:pStyle w:val="Header"/>
      <w:rPr>
        <w:sz w:val="6"/>
        <w:szCs w:val="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4612"/>
    </w:tblGrid>
    <w:tr w:rsidR="00DC1AAA" w:rsidRPr="00B22EC8" w14:paraId="66F467AE" w14:textId="77777777" w:rsidTr="00DF202F">
      <w:trPr>
        <w:trHeight w:hRule="exact" w:val="864"/>
      </w:trPr>
      <w:tc>
        <w:tcPr>
          <w:tcW w:w="4838" w:type="dxa"/>
          <w:tcBorders>
            <w:bottom w:val="single" w:sz="4" w:space="0" w:color="auto"/>
          </w:tcBorders>
          <w:vAlign w:val="bottom"/>
        </w:tcPr>
        <w:p w14:paraId="05F5BF2B" w14:textId="58FF8F15" w:rsidR="00DC1AAA" w:rsidRPr="00B22EC8" w:rsidRDefault="00DC1AAA" w:rsidP="00B22EC8">
          <w:pPr>
            <w:widowControl w:val="0"/>
            <w:tabs>
              <w:tab w:val="center" w:pos="4320"/>
              <w:tab w:val="right" w:pos="8640"/>
            </w:tabs>
            <w:spacing w:after="80"/>
            <w:rPr>
              <w:b/>
              <w:sz w:val="17"/>
              <w:szCs w:val="17"/>
            </w:rPr>
          </w:pPr>
          <w:r w:rsidRPr="00B22EC8">
            <w:rPr>
              <w:b/>
              <w:sz w:val="17"/>
              <w:szCs w:val="17"/>
            </w:rPr>
            <w:t>DP/DCP/A</w:t>
          </w:r>
          <w:r>
            <w:rPr>
              <w:b/>
              <w:sz w:val="17"/>
              <w:szCs w:val="17"/>
            </w:rPr>
            <w:t>ZE</w:t>
          </w:r>
          <w:r w:rsidRPr="00B22EC8">
            <w:rPr>
              <w:b/>
              <w:sz w:val="17"/>
              <w:szCs w:val="17"/>
            </w:rPr>
            <w:t>/</w:t>
          </w:r>
          <w:r w:rsidR="00470BD9">
            <w:rPr>
              <w:b/>
              <w:sz w:val="17"/>
              <w:szCs w:val="17"/>
            </w:rPr>
            <w:t>5</w:t>
          </w:r>
        </w:p>
      </w:tc>
      <w:tc>
        <w:tcPr>
          <w:tcW w:w="4612" w:type="dxa"/>
          <w:tcBorders>
            <w:bottom w:val="single" w:sz="4" w:space="0" w:color="auto"/>
          </w:tcBorders>
          <w:vAlign w:val="bottom"/>
        </w:tcPr>
        <w:p w14:paraId="3FB391FD" w14:textId="77777777" w:rsidR="00DC1AAA" w:rsidRPr="00B22EC8" w:rsidRDefault="00DC1AAA" w:rsidP="00B22EC8">
          <w:pPr>
            <w:widowControl w:val="0"/>
            <w:tabs>
              <w:tab w:val="center" w:pos="4320"/>
              <w:tab w:val="right" w:pos="8640"/>
            </w:tabs>
            <w:rPr>
              <w:sz w:val="17"/>
              <w:szCs w:val="17"/>
            </w:rPr>
          </w:pPr>
        </w:p>
      </w:tc>
    </w:tr>
  </w:tbl>
  <w:p w14:paraId="0209545D" w14:textId="394A6209" w:rsidR="00DC1AAA" w:rsidRPr="00B22EC8" w:rsidRDefault="00DC1AAA">
    <w:pPr>
      <w:pStyle w:val="Header"/>
      <w:rPr>
        <w:sz w:val="6"/>
        <w:szCs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DC1AAA" w:rsidRPr="00210E88" w14:paraId="14F1B0F6" w14:textId="77777777" w:rsidTr="00DF202F">
      <w:trPr>
        <w:trHeight w:hRule="exact" w:val="864"/>
      </w:trPr>
      <w:tc>
        <w:tcPr>
          <w:tcW w:w="4838" w:type="dxa"/>
          <w:tcBorders>
            <w:bottom w:val="single" w:sz="4" w:space="0" w:color="auto"/>
          </w:tcBorders>
          <w:vAlign w:val="bottom"/>
        </w:tcPr>
        <w:p w14:paraId="32AA1A9B" w14:textId="77777777" w:rsidR="00DC1AAA" w:rsidRPr="00210E88" w:rsidRDefault="00DC1AAA" w:rsidP="00210E88">
          <w:pPr>
            <w:widowControl w:val="0"/>
            <w:tabs>
              <w:tab w:val="center" w:pos="4320"/>
              <w:tab w:val="right" w:pos="8640"/>
            </w:tabs>
            <w:spacing w:after="80"/>
            <w:rPr>
              <w:b/>
              <w:sz w:val="17"/>
              <w:szCs w:val="17"/>
            </w:rPr>
          </w:pPr>
        </w:p>
      </w:tc>
      <w:tc>
        <w:tcPr>
          <w:tcW w:w="5047" w:type="dxa"/>
          <w:tcBorders>
            <w:bottom w:val="single" w:sz="4" w:space="0" w:color="auto"/>
          </w:tcBorders>
          <w:vAlign w:val="bottom"/>
        </w:tcPr>
        <w:p w14:paraId="42CB8673" w14:textId="10A35902" w:rsidR="00DC1AAA" w:rsidRPr="00210E88" w:rsidRDefault="00DC1AAA" w:rsidP="00210E88">
          <w:pPr>
            <w:widowControl w:val="0"/>
            <w:tabs>
              <w:tab w:val="center" w:pos="4320"/>
              <w:tab w:val="right" w:pos="8640"/>
            </w:tabs>
            <w:spacing w:after="60"/>
            <w:jc w:val="right"/>
            <w:rPr>
              <w:sz w:val="17"/>
              <w:szCs w:val="17"/>
            </w:rPr>
          </w:pPr>
          <w:r w:rsidRPr="00210E88">
            <w:rPr>
              <w:b/>
              <w:sz w:val="17"/>
              <w:szCs w:val="17"/>
            </w:rPr>
            <w:t>DP/DCP/A</w:t>
          </w:r>
          <w:r>
            <w:rPr>
              <w:b/>
              <w:sz w:val="17"/>
              <w:szCs w:val="17"/>
            </w:rPr>
            <w:t>ZE</w:t>
          </w:r>
          <w:r w:rsidRPr="00210E88">
            <w:rPr>
              <w:b/>
              <w:sz w:val="17"/>
              <w:szCs w:val="17"/>
            </w:rPr>
            <w:t>/</w:t>
          </w:r>
          <w:r w:rsidR="00470BD9">
            <w:rPr>
              <w:b/>
              <w:sz w:val="17"/>
              <w:szCs w:val="17"/>
            </w:rPr>
            <w:t>5</w:t>
          </w:r>
        </w:p>
      </w:tc>
    </w:tr>
  </w:tbl>
  <w:p w14:paraId="3E2D4658" w14:textId="77777777" w:rsidR="00DC1AAA" w:rsidRPr="00DF202F" w:rsidRDefault="00DC1AAA">
    <w:pPr>
      <w:pStyle w:val="Header"/>
      <w:rPr>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23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392"/>
    </w:tblGrid>
    <w:tr w:rsidR="00DC1AAA" w:rsidRPr="00586C9F" w14:paraId="14E57F32" w14:textId="77777777" w:rsidTr="006333EA">
      <w:trPr>
        <w:trHeight w:hRule="exact" w:val="864"/>
      </w:trPr>
      <w:tc>
        <w:tcPr>
          <w:tcW w:w="4838" w:type="dxa"/>
          <w:tcBorders>
            <w:bottom w:val="single" w:sz="4" w:space="0" w:color="auto"/>
          </w:tcBorders>
          <w:vAlign w:val="bottom"/>
        </w:tcPr>
        <w:p w14:paraId="63829F87" w14:textId="4937F657" w:rsidR="00DC1AAA" w:rsidRPr="00586C9F" w:rsidRDefault="00DC1AAA" w:rsidP="002D2FF3">
          <w:pPr>
            <w:widowControl w:val="0"/>
            <w:tabs>
              <w:tab w:val="center" w:pos="4320"/>
              <w:tab w:val="right" w:pos="8640"/>
            </w:tabs>
            <w:spacing w:after="80"/>
            <w:rPr>
              <w:b/>
              <w:sz w:val="17"/>
              <w:szCs w:val="17"/>
            </w:rPr>
          </w:pPr>
          <w:r w:rsidRPr="00586C9F">
            <w:rPr>
              <w:b/>
              <w:sz w:val="17"/>
              <w:szCs w:val="17"/>
            </w:rPr>
            <w:t>DP/DCP/A</w:t>
          </w:r>
          <w:r>
            <w:rPr>
              <w:b/>
              <w:sz w:val="17"/>
              <w:szCs w:val="17"/>
            </w:rPr>
            <w:t>ZE</w:t>
          </w:r>
          <w:r w:rsidRPr="00586C9F">
            <w:rPr>
              <w:b/>
              <w:sz w:val="17"/>
              <w:szCs w:val="17"/>
            </w:rPr>
            <w:t>/</w:t>
          </w:r>
          <w:r w:rsidR="005C1F57">
            <w:rPr>
              <w:b/>
              <w:sz w:val="17"/>
              <w:szCs w:val="17"/>
            </w:rPr>
            <w:t>5</w:t>
          </w:r>
        </w:p>
      </w:tc>
      <w:tc>
        <w:tcPr>
          <w:tcW w:w="8392" w:type="dxa"/>
          <w:tcBorders>
            <w:bottom w:val="single" w:sz="4" w:space="0" w:color="auto"/>
          </w:tcBorders>
          <w:vAlign w:val="bottom"/>
        </w:tcPr>
        <w:p w14:paraId="252EF123" w14:textId="77777777" w:rsidR="00DC1AAA" w:rsidRPr="00586C9F" w:rsidRDefault="00DC1AAA" w:rsidP="002D2FF3">
          <w:pPr>
            <w:widowControl w:val="0"/>
            <w:tabs>
              <w:tab w:val="center" w:pos="4320"/>
              <w:tab w:val="right" w:pos="8640"/>
            </w:tabs>
            <w:rPr>
              <w:sz w:val="17"/>
              <w:szCs w:val="17"/>
            </w:rPr>
          </w:pPr>
        </w:p>
      </w:tc>
    </w:tr>
  </w:tbl>
  <w:p w14:paraId="0A6730A2" w14:textId="77777777" w:rsidR="00DC1AAA" w:rsidRPr="002D2FF3" w:rsidRDefault="00DC1AAA">
    <w:pPr>
      <w:pStyle w:val="Header"/>
      <w:rPr>
        <w:sz w:val="6"/>
        <w:szCs w:val="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23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392"/>
    </w:tblGrid>
    <w:tr w:rsidR="00DC1AAA" w:rsidRPr="00210E88" w14:paraId="1B4E9775" w14:textId="77777777" w:rsidTr="00174DD9">
      <w:trPr>
        <w:trHeight w:hRule="exact" w:val="864"/>
      </w:trPr>
      <w:tc>
        <w:tcPr>
          <w:tcW w:w="4838" w:type="dxa"/>
          <w:tcBorders>
            <w:bottom w:val="single" w:sz="4" w:space="0" w:color="auto"/>
          </w:tcBorders>
          <w:vAlign w:val="bottom"/>
        </w:tcPr>
        <w:p w14:paraId="4FE80D00" w14:textId="77777777" w:rsidR="00DC1AAA" w:rsidRPr="00210E88" w:rsidRDefault="00DC1AAA" w:rsidP="00210E88">
          <w:pPr>
            <w:widowControl w:val="0"/>
            <w:tabs>
              <w:tab w:val="center" w:pos="4320"/>
              <w:tab w:val="right" w:pos="8640"/>
            </w:tabs>
            <w:spacing w:after="80"/>
            <w:rPr>
              <w:b/>
              <w:sz w:val="17"/>
              <w:szCs w:val="17"/>
            </w:rPr>
          </w:pPr>
        </w:p>
      </w:tc>
      <w:tc>
        <w:tcPr>
          <w:tcW w:w="8392" w:type="dxa"/>
          <w:tcBorders>
            <w:bottom w:val="single" w:sz="4" w:space="0" w:color="auto"/>
          </w:tcBorders>
          <w:vAlign w:val="bottom"/>
        </w:tcPr>
        <w:p w14:paraId="1447A340" w14:textId="3784B2B6" w:rsidR="00DC1AAA" w:rsidRPr="00210E88" w:rsidRDefault="00DC1AAA" w:rsidP="00210E88">
          <w:pPr>
            <w:widowControl w:val="0"/>
            <w:tabs>
              <w:tab w:val="center" w:pos="4320"/>
              <w:tab w:val="right" w:pos="8640"/>
            </w:tabs>
            <w:spacing w:after="60"/>
            <w:jc w:val="right"/>
            <w:rPr>
              <w:sz w:val="17"/>
              <w:szCs w:val="17"/>
            </w:rPr>
          </w:pPr>
          <w:r w:rsidRPr="00210E88">
            <w:rPr>
              <w:b/>
              <w:sz w:val="17"/>
              <w:szCs w:val="17"/>
            </w:rPr>
            <w:t>DP/DCP/A</w:t>
          </w:r>
          <w:r>
            <w:rPr>
              <w:b/>
              <w:sz w:val="17"/>
              <w:szCs w:val="17"/>
            </w:rPr>
            <w:t>ZE</w:t>
          </w:r>
          <w:r w:rsidRPr="00210E88">
            <w:rPr>
              <w:b/>
              <w:sz w:val="17"/>
              <w:szCs w:val="17"/>
            </w:rPr>
            <w:t>/</w:t>
          </w:r>
          <w:r w:rsidR="005C1F57">
            <w:rPr>
              <w:b/>
              <w:sz w:val="17"/>
              <w:szCs w:val="17"/>
            </w:rPr>
            <w:t>5</w:t>
          </w:r>
        </w:p>
      </w:tc>
    </w:tr>
  </w:tbl>
  <w:p w14:paraId="311528BD" w14:textId="77777777" w:rsidR="00DC1AAA" w:rsidRPr="00DF202F" w:rsidRDefault="00DC1AAA">
    <w:pPr>
      <w:pStyle w:val="Header"/>
      <w:rPr>
        <w:sz w:val="6"/>
        <w:szCs w:val="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23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392"/>
    </w:tblGrid>
    <w:tr w:rsidR="00DC1AAA" w:rsidRPr="00586C9F" w14:paraId="66ABDBB7" w14:textId="77777777" w:rsidTr="006333EA">
      <w:trPr>
        <w:trHeight w:hRule="exact" w:val="864"/>
      </w:trPr>
      <w:tc>
        <w:tcPr>
          <w:tcW w:w="4838" w:type="dxa"/>
          <w:tcBorders>
            <w:bottom w:val="single" w:sz="4" w:space="0" w:color="auto"/>
          </w:tcBorders>
          <w:vAlign w:val="bottom"/>
        </w:tcPr>
        <w:p w14:paraId="687FDD79" w14:textId="2317CACB" w:rsidR="00DC1AAA" w:rsidRPr="00586C9F" w:rsidRDefault="00DC1AAA" w:rsidP="00586C9F">
          <w:pPr>
            <w:widowControl w:val="0"/>
            <w:tabs>
              <w:tab w:val="center" w:pos="4320"/>
              <w:tab w:val="right" w:pos="8640"/>
            </w:tabs>
            <w:spacing w:after="80"/>
            <w:rPr>
              <w:b/>
              <w:sz w:val="17"/>
              <w:szCs w:val="17"/>
            </w:rPr>
          </w:pPr>
          <w:r w:rsidRPr="00586C9F">
            <w:rPr>
              <w:b/>
              <w:sz w:val="17"/>
              <w:szCs w:val="17"/>
            </w:rPr>
            <w:t>DP/DCP/A</w:t>
          </w:r>
          <w:r>
            <w:rPr>
              <w:b/>
              <w:sz w:val="17"/>
              <w:szCs w:val="17"/>
            </w:rPr>
            <w:t>ZE</w:t>
          </w:r>
          <w:r w:rsidRPr="00586C9F">
            <w:rPr>
              <w:b/>
              <w:sz w:val="17"/>
              <w:szCs w:val="17"/>
            </w:rPr>
            <w:t>/</w:t>
          </w:r>
          <w:r w:rsidR="005C1F57">
            <w:rPr>
              <w:b/>
              <w:sz w:val="17"/>
              <w:szCs w:val="17"/>
            </w:rPr>
            <w:t>5</w:t>
          </w:r>
        </w:p>
      </w:tc>
      <w:tc>
        <w:tcPr>
          <w:tcW w:w="8392" w:type="dxa"/>
          <w:tcBorders>
            <w:bottom w:val="single" w:sz="4" w:space="0" w:color="auto"/>
          </w:tcBorders>
          <w:vAlign w:val="bottom"/>
        </w:tcPr>
        <w:p w14:paraId="0C60550F" w14:textId="77777777" w:rsidR="00DC1AAA" w:rsidRPr="00586C9F" w:rsidRDefault="00DC1AAA" w:rsidP="00586C9F">
          <w:pPr>
            <w:widowControl w:val="0"/>
            <w:tabs>
              <w:tab w:val="center" w:pos="4320"/>
              <w:tab w:val="right" w:pos="8640"/>
            </w:tabs>
            <w:rPr>
              <w:sz w:val="17"/>
              <w:szCs w:val="17"/>
            </w:rPr>
          </w:pPr>
        </w:p>
      </w:tc>
    </w:tr>
  </w:tbl>
  <w:p w14:paraId="214F0534" w14:textId="77777777" w:rsidR="00DC1AAA" w:rsidRPr="00586C9F" w:rsidRDefault="00DC1AAA">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F1A"/>
    <w:multiLevelType w:val="hybridMultilevel"/>
    <w:tmpl w:val="9B14B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1AA5"/>
    <w:multiLevelType w:val="multilevel"/>
    <w:tmpl w:val="B79EDC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AC72F0"/>
    <w:multiLevelType w:val="hybridMultilevel"/>
    <w:tmpl w:val="297A7454"/>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1A9C166A"/>
    <w:multiLevelType w:val="hybridMultilevel"/>
    <w:tmpl w:val="F7F8A69A"/>
    <w:lvl w:ilvl="0" w:tplc="0C090001">
      <w:start w:val="1"/>
      <w:numFmt w:val="bullet"/>
      <w:lvlText w:val=""/>
      <w:lvlJc w:val="left"/>
      <w:pPr>
        <w:ind w:left="1620" w:hanging="360"/>
      </w:pPr>
      <w:rPr>
        <w:rFonts w:ascii="Symbol" w:hAnsi="Symbol" w:hint="default"/>
      </w:rPr>
    </w:lvl>
    <w:lvl w:ilvl="1" w:tplc="0C090003" w:tentative="1">
      <w:start w:val="1"/>
      <w:numFmt w:val="bullet"/>
      <w:lvlText w:val="o"/>
      <w:lvlJc w:val="left"/>
      <w:pPr>
        <w:ind w:left="2340" w:hanging="360"/>
      </w:pPr>
      <w:rPr>
        <w:rFonts w:ascii="Courier New" w:hAnsi="Courier New" w:cs="Courier New" w:hint="default"/>
      </w:rPr>
    </w:lvl>
    <w:lvl w:ilvl="2" w:tplc="0C090005" w:tentative="1">
      <w:start w:val="1"/>
      <w:numFmt w:val="bullet"/>
      <w:lvlText w:val=""/>
      <w:lvlJc w:val="left"/>
      <w:pPr>
        <w:ind w:left="3060" w:hanging="360"/>
      </w:pPr>
      <w:rPr>
        <w:rFonts w:ascii="Wingdings" w:hAnsi="Wingdings" w:hint="default"/>
      </w:rPr>
    </w:lvl>
    <w:lvl w:ilvl="3" w:tplc="0C090001" w:tentative="1">
      <w:start w:val="1"/>
      <w:numFmt w:val="bullet"/>
      <w:lvlText w:val=""/>
      <w:lvlJc w:val="left"/>
      <w:pPr>
        <w:ind w:left="3780" w:hanging="360"/>
      </w:pPr>
      <w:rPr>
        <w:rFonts w:ascii="Symbol" w:hAnsi="Symbol" w:hint="default"/>
      </w:rPr>
    </w:lvl>
    <w:lvl w:ilvl="4" w:tplc="0C090003" w:tentative="1">
      <w:start w:val="1"/>
      <w:numFmt w:val="bullet"/>
      <w:lvlText w:val="o"/>
      <w:lvlJc w:val="left"/>
      <w:pPr>
        <w:ind w:left="4500" w:hanging="360"/>
      </w:pPr>
      <w:rPr>
        <w:rFonts w:ascii="Courier New" w:hAnsi="Courier New" w:cs="Courier New" w:hint="default"/>
      </w:rPr>
    </w:lvl>
    <w:lvl w:ilvl="5" w:tplc="0C090005" w:tentative="1">
      <w:start w:val="1"/>
      <w:numFmt w:val="bullet"/>
      <w:lvlText w:val=""/>
      <w:lvlJc w:val="left"/>
      <w:pPr>
        <w:ind w:left="5220" w:hanging="360"/>
      </w:pPr>
      <w:rPr>
        <w:rFonts w:ascii="Wingdings" w:hAnsi="Wingdings" w:hint="default"/>
      </w:rPr>
    </w:lvl>
    <w:lvl w:ilvl="6" w:tplc="0C090001" w:tentative="1">
      <w:start w:val="1"/>
      <w:numFmt w:val="bullet"/>
      <w:lvlText w:val=""/>
      <w:lvlJc w:val="left"/>
      <w:pPr>
        <w:ind w:left="5940" w:hanging="360"/>
      </w:pPr>
      <w:rPr>
        <w:rFonts w:ascii="Symbol" w:hAnsi="Symbol" w:hint="default"/>
      </w:rPr>
    </w:lvl>
    <w:lvl w:ilvl="7" w:tplc="0C090003" w:tentative="1">
      <w:start w:val="1"/>
      <w:numFmt w:val="bullet"/>
      <w:lvlText w:val="o"/>
      <w:lvlJc w:val="left"/>
      <w:pPr>
        <w:ind w:left="6660" w:hanging="360"/>
      </w:pPr>
      <w:rPr>
        <w:rFonts w:ascii="Courier New" w:hAnsi="Courier New" w:cs="Courier New" w:hint="default"/>
      </w:rPr>
    </w:lvl>
    <w:lvl w:ilvl="8" w:tplc="0C090005" w:tentative="1">
      <w:start w:val="1"/>
      <w:numFmt w:val="bullet"/>
      <w:lvlText w:val=""/>
      <w:lvlJc w:val="left"/>
      <w:pPr>
        <w:ind w:left="7380" w:hanging="360"/>
      </w:pPr>
      <w:rPr>
        <w:rFonts w:ascii="Wingdings" w:hAnsi="Wingdings" w:hint="default"/>
      </w:rPr>
    </w:lvl>
  </w:abstractNum>
  <w:abstractNum w:abstractNumId="4" w15:restartNumberingAfterBreak="0">
    <w:nsid w:val="1D1324BF"/>
    <w:multiLevelType w:val="hybridMultilevel"/>
    <w:tmpl w:val="F8BE5E3C"/>
    <w:lvl w:ilvl="0" w:tplc="0C090001">
      <w:start w:val="1"/>
      <w:numFmt w:val="bullet"/>
      <w:lvlText w:val=""/>
      <w:lvlJc w:val="left"/>
      <w:pPr>
        <w:ind w:left="1620" w:hanging="360"/>
      </w:pPr>
      <w:rPr>
        <w:rFonts w:ascii="Symbol" w:hAnsi="Symbol" w:hint="default"/>
      </w:rPr>
    </w:lvl>
    <w:lvl w:ilvl="1" w:tplc="0C090003" w:tentative="1">
      <w:start w:val="1"/>
      <w:numFmt w:val="bullet"/>
      <w:lvlText w:val="o"/>
      <w:lvlJc w:val="left"/>
      <w:pPr>
        <w:ind w:left="2340" w:hanging="360"/>
      </w:pPr>
      <w:rPr>
        <w:rFonts w:ascii="Courier New" w:hAnsi="Courier New" w:cs="Courier New" w:hint="default"/>
      </w:rPr>
    </w:lvl>
    <w:lvl w:ilvl="2" w:tplc="0C090005" w:tentative="1">
      <w:start w:val="1"/>
      <w:numFmt w:val="bullet"/>
      <w:lvlText w:val=""/>
      <w:lvlJc w:val="left"/>
      <w:pPr>
        <w:ind w:left="3060" w:hanging="360"/>
      </w:pPr>
      <w:rPr>
        <w:rFonts w:ascii="Wingdings" w:hAnsi="Wingdings" w:hint="default"/>
      </w:rPr>
    </w:lvl>
    <w:lvl w:ilvl="3" w:tplc="0C090001" w:tentative="1">
      <w:start w:val="1"/>
      <w:numFmt w:val="bullet"/>
      <w:lvlText w:val=""/>
      <w:lvlJc w:val="left"/>
      <w:pPr>
        <w:ind w:left="3780" w:hanging="360"/>
      </w:pPr>
      <w:rPr>
        <w:rFonts w:ascii="Symbol" w:hAnsi="Symbol" w:hint="default"/>
      </w:rPr>
    </w:lvl>
    <w:lvl w:ilvl="4" w:tplc="0C090003" w:tentative="1">
      <w:start w:val="1"/>
      <w:numFmt w:val="bullet"/>
      <w:lvlText w:val="o"/>
      <w:lvlJc w:val="left"/>
      <w:pPr>
        <w:ind w:left="4500" w:hanging="360"/>
      </w:pPr>
      <w:rPr>
        <w:rFonts w:ascii="Courier New" w:hAnsi="Courier New" w:cs="Courier New" w:hint="default"/>
      </w:rPr>
    </w:lvl>
    <w:lvl w:ilvl="5" w:tplc="0C090005" w:tentative="1">
      <w:start w:val="1"/>
      <w:numFmt w:val="bullet"/>
      <w:lvlText w:val=""/>
      <w:lvlJc w:val="left"/>
      <w:pPr>
        <w:ind w:left="5220" w:hanging="360"/>
      </w:pPr>
      <w:rPr>
        <w:rFonts w:ascii="Wingdings" w:hAnsi="Wingdings" w:hint="default"/>
      </w:rPr>
    </w:lvl>
    <w:lvl w:ilvl="6" w:tplc="0C090001" w:tentative="1">
      <w:start w:val="1"/>
      <w:numFmt w:val="bullet"/>
      <w:lvlText w:val=""/>
      <w:lvlJc w:val="left"/>
      <w:pPr>
        <w:ind w:left="5940" w:hanging="360"/>
      </w:pPr>
      <w:rPr>
        <w:rFonts w:ascii="Symbol" w:hAnsi="Symbol" w:hint="default"/>
      </w:rPr>
    </w:lvl>
    <w:lvl w:ilvl="7" w:tplc="0C090003" w:tentative="1">
      <w:start w:val="1"/>
      <w:numFmt w:val="bullet"/>
      <w:lvlText w:val="o"/>
      <w:lvlJc w:val="left"/>
      <w:pPr>
        <w:ind w:left="6660" w:hanging="360"/>
      </w:pPr>
      <w:rPr>
        <w:rFonts w:ascii="Courier New" w:hAnsi="Courier New" w:cs="Courier New" w:hint="default"/>
      </w:rPr>
    </w:lvl>
    <w:lvl w:ilvl="8" w:tplc="0C090005" w:tentative="1">
      <w:start w:val="1"/>
      <w:numFmt w:val="bullet"/>
      <w:lvlText w:val=""/>
      <w:lvlJc w:val="left"/>
      <w:pPr>
        <w:ind w:left="7380" w:hanging="360"/>
      </w:pPr>
      <w:rPr>
        <w:rFonts w:ascii="Wingdings" w:hAnsi="Wingdings" w:hint="default"/>
      </w:rPr>
    </w:lvl>
  </w:abstractNum>
  <w:abstractNum w:abstractNumId="5" w15:restartNumberingAfterBreak="0">
    <w:nsid w:val="1F6A608D"/>
    <w:multiLevelType w:val="hybridMultilevel"/>
    <w:tmpl w:val="523E8BE2"/>
    <w:lvl w:ilvl="0" w:tplc="28824FC2">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 w15:restartNumberingAfterBreak="0">
    <w:nsid w:val="2A7743DF"/>
    <w:multiLevelType w:val="hybridMultilevel"/>
    <w:tmpl w:val="F140D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779E2"/>
    <w:multiLevelType w:val="hybridMultilevel"/>
    <w:tmpl w:val="516C1534"/>
    <w:lvl w:ilvl="0" w:tplc="A4FC0026">
      <w:start w:val="2"/>
      <w:numFmt w:val="bullet"/>
      <w:lvlText w:val="-"/>
      <w:lvlJc w:val="left"/>
      <w:pPr>
        <w:ind w:left="720" w:hanging="360"/>
      </w:pPr>
      <w:rPr>
        <w:rFonts w:ascii="Garamond" w:eastAsia="Times New Roman" w:hAnsi="Garamond" w:cs="Times New Roman" w:hint="default"/>
      </w:rPr>
    </w:lvl>
    <w:lvl w:ilvl="1" w:tplc="28EAFC38" w:tentative="1">
      <w:start w:val="1"/>
      <w:numFmt w:val="bullet"/>
      <w:lvlText w:val="o"/>
      <w:lvlJc w:val="left"/>
      <w:pPr>
        <w:ind w:left="1440" w:hanging="360"/>
      </w:pPr>
      <w:rPr>
        <w:rFonts w:ascii="Courier New" w:hAnsi="Courier New" w:cs="Courier New" w:hint="default"/>
      </w:rPr>
    </w:lvl>
    <w:lvl w:ilvl="2" w:tplc="8D52F88E" w:tentative="1">
      <w:start w:val="1"/>
      <w:numFmt w:val="bullet"/>
      <w:lvlText w:val=""/>
      <w:lvlJc w:val="left"/>
      <w:pPr>
        <w:ind w:left="2160" w:hanging="360"/>
      </w:pPr>
      <w:rPr>
        <w:rFonts w:ascii="Wingdings" w:hAnsi="Wingdings" w:hint="default"/>
      </w:rPr>
    </w:lvl>
    <w:lvl w:ilvl="3" w:tplc="1B72519A" w:tentative="1">
      <w:start w:val="1"/>
      <w:numFmt w:val="bullet"/>
      <w:lvlText w:val=""/>
      <w:lvlJc w:val="left"/>
      <w:pPr>
        <w:ind w:left="2880" w:hanging="360"/>
      </w:pPr>
      <w:rPr>
        <w:rFonts w:ascii="Symbol" w:hAnsi="Symbol" w:hint="default"/>
      </w:rPr>
    </w:lvl>
    <w:lvl w:ilvl="4" w:tplc="DC14AA70" w:tentative="1">
      <w:start w:val="1"/>
      <w:numFmt w:val="bullet"/>
      <w:lvlText w:val="o"/>
      <w:lvlJc w:val="left"/>
      <w:pPr>
        <w:ind w:left="3600" w:hanging="360"/>
      </w:pPr>
      <w:rPr>
        <w:rFonts w:ascii="Courier New" w:hAnsi="Courier New" w:cs="Courier New" w:hint="default"/>
      </w:rPr>
    </w:lvl>
    <w:lvl w:ilvl="5" w:tplc="08A4BDDE" w:tentative="1">
      <w:start w:val="1"/>
      <w:numFmt w:val="bullet"/>
      <w:lvlText w:val=""/>
      <w:lvlJc w:val="left"/>
      <w:pPr>
        <w:ind w:left="4320" w:hanging="360"/>
      </w:pPr>
      <w:rPr>
        <w:rFonts w:ascii="Wingdings" w:hAnsi="Wingdings" w:hint="default"/>
      </w:rPr>
    </w:lvl>
    <w:lvl w:ilvl="6" w:tplc="9F3C4FAE" w:tentative="1">
      <w:start w:val="1"/>
      <w:numFmt w:val="bullet"/>
      <w:lvlText w:val=""/>
      <w:lvlJc w:val="left"/>
      <w:pPr>
        <w:ind w:left="5040" w:hanging="360"/>
      </w:pPr>
      <w:rPr>
        <w:rFonts w:ascii="Symbol" w:hAnsi="Symbol" w:hint="default"/>
      </w:rPr>
    </w:lvl>
    <w:lvl w:ilvl="7" w:tplc="25409334" w:tentative="1">
      <w:start w:val="1"/>
      <w:numFmt w:val="bullet"/>
      <w:lvlText w:val="o"/>
      <w:lvlJc w:val="left"/>
      <w:pPr>
        <w:ind w:left="5760" w:hanging="360"/>
      </w:pPr>
      <w:rPr>
        <w:rFonts w:ascii="Courier New" w:hAnsi="Courier New" w:cs="Courier New" w:hint="default"/>
      </w:rPr>
    </w:lvl>
    <w:lvl w:ilvl="8" w:tplc="C7020C60" w:tentative="1">
      <w:start w:val="1"/>
      <w:numFmt w:val="bullet"/>
      <w:lvlText w:val=""/>
      <w:lvlJc w:val="left"/>
      <w:pPr>
        <w:ind w:left="6480" w:hanging="360"/>
      </w:pPr>
      <w:rPr>
        <w:rFonts w:ascii="Wingdings" w:hAnsi="Wingdings" w:hint="default"/>
      </w:rPr>
    </w:lvl>
  </w:abstractNum>
  <w:abstractNum w:abstractNumId="8" w15:restartNumberingAfterBreak="0">
    <w:nsid w:val="30685093"/>
    <w:multiLevelType w:val="hybridMultilevel"/>
    <w:tmpl w:val="E0AA5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CF0082"/>
    <w:multiLevelType w:val="hybridMultilevel"/>
    <w:tmpl w:val="EC2E35A8"/>
    <w:lvl w:ilvl="0" w:tplc="04090001">
      <w:start w:val="1"/>
      <w:numFmt w:val="bullet"/>
      <w:lvlText w:val=""/>
      <w:lvlJc w:val="left"/>
      <w:pPr>
        <w:ind w:left="1562" w:hanging="360"/>
      </w:pPr>
      <w:rPr>
        <w:rFonts w:ascii="Symbol" w:hAnsi="Symbol" w:hint="default"/>
      </w:rPr>
    </w:lvl>
    <w:lvl w:ilvl="1" w:tplc="04090003">
      <w:start w:val="1"/>
      <w:numFmt w:val="bullet"/>
      <w:lvlText w:val="o"/>
      <w:lvlJc w:val="left"/>
      <w:pPr>
        <w:ind w:left="2282" w:hanging="360"/>
      </w:pPr>
      <w:rPr>
        <w:rFonts w:ascii="Courier New" w:hAnsi="Courier New" w:cs="Courier New" w:hint="default"/>
      </w:rPr>
    </w:lvl>
    <w:lvl w:ilvl="2" w:tplc="04090005">
      <w:start w:val="1"/>
      <w:numFmt w:val="bullet"/>
      <w:lvlText w:val=""/>
      <w:lvlJc w:val="left"/>
      <w:pPr>
        <w:ind w:left="3002" w:hanging="360"/>
      </w:pPr>
      <w:rPr>
        <w:rFonts w:ascii="Wingdings" w:hAnsi="Wingdings" w:hint="default"/>
      </w:rPr>
    </w:lvl>
    <w:lvl w:ilvl="3" w:tplc="04090001" w:tentative="1">
      <w:start w:val="1"/>
      <w:numFmt w:val="bullet"/>
      <w:lvlText w:val=""/>
      <w:lvlJc w:val="left"/>
      <w:pPr>
        <w:ind w:left="3722" w:hanging="360"/>
      </w:pPr>
      <w:rPr>
        <w:rFonts w:ascii="Symbol" w:hAnsi="Symbol" w:hint="default"/>
      </w:rPr>
    </w:lvl>
    <w:lvl w:ilvl="4" w:tplc="04090003" w:tentative="1">
      <w:start w:val="1"/>
      <w:numFmt w:val="bullet"/>
      <w:lvlText w:val="o"/>
      <w:lvlJc w:val="left"/>
      <w:pPr>
        <w:ind w:left="4442" w:hanging="360"/>
      </w:pPr>
      <w:rPr>
        <w:rFonts w:ascii="Courier New" w:hAnsi="Courier New" w:cs="Courier New" w:hint="default"/>
      </w:rPr>
    </w:lvl>
    <w:lvl w:ilvl="5" w:tplc="04090005" w:tentative="1">
      <w:start w:val="1"/>
      <w:numFmt w:val="bullet"/>
      <w:lvlText w:val=""/>
      <w:lvlJc w:val="left"/>
      <w:pPr>
        <w:ind w:left="5162" w:hanging="360"/>
      </w:pPr>
      <w:rPr>
        <w:rFonts w:ascii="Wingdings" w:hAnsi="Wingdings" w:hint="default"/>
      </w:rPr>
    </w:lvl>
    <w:lvl w:ilvl="6" w:tplc="04090001" w:tentative="1">
      <w:start w:val="1"/>
      <w:numFmt w:val="bullet"/>
      <w:lvlText w:val=""/>
      <w:lvlJc w:val="left"/>
      <w:pPr>
        <w:ind w:left="5882" w:hanging="360"/>
      </w:pPr>
      <w:rPr>
        <w:rFonts w:ascii="Symbol" w:hAnsi="Symbol" w:hint="default"/>
      </w:rPr>
    </w:lvl>
    <w:lvl w:ilvl="7" w:tplc="04090003" w:tentative="1">
      <w:start w:val="1"/>
      <w:numFmt w:val="bullet"/>
      <w:lvlText w:val="o"/>
      <w:lvlJc w:val="left"/>
      <w:pPr>
        <w:ind w:left="6602" w:hanging="360"/>
      </w:pPr>
      <w:rPr>
        <w:rFonts w:ascii="Courier New" w:hAnsi="Courier New" w:cs="Courier New" w:hint="default"/>
      </w:rPr>
    </w:lvl>
    <w:lvl w:ilvl="8" w:tplc="04090005" w:tentative="1">
      <w:start w:val="1"/>
      <w:numFmt w:val="bullet"/>
      <w:lvlText w:val=""/>
      <w:lvlJc w:val="left"/>
      <w:pPr>
        <w:ind w:left="7322" w:hanging="360"/>
      </w:pPr>
      <w:rPr>
        <w:rFonts w:ascii="Wingdings" w:hAnsi="Wingdings" w:hint="default"/>
      </w:rPr>
    </w:lvl>
  </w:abstractNum>
  <w:abstractNum w:abstractNumId="10" w15:restartNumberingAfterBreak="0">
    <w:nsid w:val="42DB12C9"/>
    <w:multiLevelType w:val="hybridMultilevel"/>
    <w:tmpl w:val="C62AD3F8"/>
    <w:lvl w:ilvl="0" w:tplc="F586C6B2">
      <w:numFmt w:val="bullet"/>
      <w:lvlText w:val="-"/>
      <w:lvlJc w:val="left"/>
      <w:pPr>
        <w:ind w:left="1627" w:hanging="360"/>
      </w:pPr>
      <w:rPr>
        <w:rFonts w:ascii="Verdana" w:eastAsia="Times New Roman" w:hAnsi="Verdana" w:cs="Times New Roman" w:hint="default"/>
      </w:rPr>
    </w:lvl>
    <w:lvl w:ilvl="1" w:tplc="08090003" w:tentative="1">
      <w:start w:val="1"/>
      <w:numFmt w:val="bullet"/>
      <w:lvlText w:val="o"/>
      <w:lvlJc w:val="left"/>
      <w:pPr>
        <w:ind w:left="2623" w:hanging="360"/>
      </w:pPr>
      <w:rPr>
        <w:rFonts w:ascii="Courier New" w:hAnsi="Courier New" w:cs="Courier New" w:hint="default"/>
      </w:rPr>
    </w:lvl>
    <w:lvl w:ilvl="2" w:tplc="08090005" w:tentative="1">
      <w:start w:val="1"/>
      <w:numFmt w:val="bullet"/>
      <w:lvlText w:val=""/>
      <w:lvlJc w:val="left"/>
      <w:pPr>
        <w:ind w:left="3343" w:hanging="360"/>
      </w:pPr>
      <w:rPr>
        <w:rFonts w:ascii="Wingdings" w:hAnsi="Wingdings" w:hint="default"/>
      </w:rPr>
    </w:lvl>
    <w:lvl w:ilvl="3" w:tplc="08090001" w:tentative="1">
      <w:start w:val="1"/>
      <w:numFmt w:val="bullet"/>
      <w:lvlText w:val=""/>
      <w:lvlJc w:val="left"/>
      <w:pPr>
        <w:ind w:left="4063" w:hanging="360"/>
      </w:pPr>
      <w:rPr>
        <w:rFonts w:ascii="Symbol" w:hAnsi="Symbol" w:hint="default"/>
      </w:rPr>
    </w:lvl>
    <w:lvl w:ilvl="4" w:tplc="08090003" w:tentative="1">
      <w:start w:val="1"/>
      <w:numFmt w:val="bullet"/>
      <w:lvlText w:val="o"/>
      <w:lvlJc w:val="left"/>
      <w:pPr>
        <w:ind w:left="4783" w:hanging="360"/>
      </w:pPr>
      <w:rPr>
        <w:rFonts w:ascii="Courier New" w:hAnsi="Courier New" w:cs="Courier New" w:hint="default"/>
      </w:rPr>
    </w:lvl>
    <w:lvl w:ilvl="5" w:tplc="08090005" w:tentative="1">
      <w:start w:val="1"/>
      <w:numFmt w:val="bullet"/>
      <w:lvlText w:val=""/>
      <w:lvlJc w:val="left"/>
      <w:pPr>
        <w:ind w:left="5503" w:hanging="360"/>
      </w:pPr>
      <w:rPr>
        <w:rFonts w:ascii="Wingdings" w:hAnsi="Wingdings" w:hint="default"/>
      </w:rPr>
    </w:lvl>
    <w:lvl w:ilvl="6" w:tplc="08090001" w:tentative="1">
      <w:start w:val="1"/>
      <w:numFmt w:val="bullet"/>
      <w:lvlText w:val=""/>
      <w:lvlJc w:val="left"/>
      <w:pPr>
        <w:ind w:left="6223" w:hanging="360"/>
      </w:pPr>
      <w:rPr>
        <w:rFonts w:ascii="Symbol" w:hAnsi="Symbol" w:hint="default"/>
      </w:rPr>
    </w:lvl>
    <w:lvl w:ilvl="7" w:tplc="08090003" w:tentative="1">
      <w:start w:val="1"/>
      <w:numFmt w:val="bullet"/>
      <w:lvlText w:val="o"/>
      <w:lvlJc w:val="left"/>
      <w:pPr>
        <w:ind w:left="6943" w:hanging="360"/>
      </w:pPr>
      <w:rPr>
        <w:rFonts w:ascii="Courier New" w:hAnsi="Courier New" w:cs="Courier New" w:hint="default"/>
      </w:rPr>
    </w:lvl>
    <w:lvl w:ilvl="8" w:tplc="08090005" w:tentative="1">
      <w:start w:val="1"/>
      <w:numFmt w:val="bullet"/>
      <w:lvlText w:val=""/>
      <w:lvlJc w:val="left"/>
      <w:pPr>
        <w:ind w:left="7663" w:hanging="360"/>
      </w:pPr>
      <w:rPr>
        <w:rFonts w:ascii="Wingdings" w:hAnsi="Wingdings" w:hint="default"/>
      </w:rPr>
    </w:lvl>
  </w:abstractNum>
  <w:abstractNum w:abstractNumId="11" w15:restartNumberingAfterBreak="0">
    <w:nsid w:val="46375E0F"/>
    <w:multiLevelType w:val="multilevel"/>
    <w:tmpl w:val="8620EF4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4913134C"/>
    <w:multiLevelType w:val="hybridMultilevel"/>
    <w:tmpl w:val="CC56B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E35108"/>
    <w:multiLevelType w:val="hybridMultilevel"/>
    <w:tmpl w:val="D64E2A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18A5763"/>
    <w:multiLevelType w:val="hybridMultilevel"/>
    <w:tmpl w:val="965004B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 w15:restartNumberingAfterBreak="0">
    <w:nsid w:val="536767B9"/>
    <w:multiLevelType w:val="hybridMultilevel"/>
    <w:tmpl w:val="E07EF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EC0E42"/>
    <w:multiLevelType w:val="hybridMultilevel"/>
    <w:tmpl w:val="495CB3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E2035B"/>
    <w:multiLevelType w:val="hybridMultilevel"/>
    <w:tmpl w:val="8FB6DA84"/>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8" w15:restartNumberingAfterBreak="0">
    <w:nsid w:val="601438F6"/>
    <w:multiLevelType w:val="hybridMultilevel"/>
    <w:tmpl w:val="1A546DCE"/>
    <w:lvl w:ilvl="0" w:tplc="0C090001">
      <w:start w:val="1"/>
      <w:numFmt w:val="bullet"/>
      <w:lvlText w:val=""/>
      <w:lvlJc w:val="left"/>
      <w:pPr>
        <w:ind w:left="1620" w:hanging="360"/>
      </w:pPr>
      <w:rPr>
        <w:rFonts w:ascii="Symbol" w:hAnsi="Symbol" w:hint="default"/>
      </w:rPr>
    </w:lvl>
    <w:lvl w:ilvl="1" w:tplc="0C090003">
      <w:start w:val="1"/>
      <w:numFmt w:val="bullet"/>
      <w:lvlText w:val="o"/>
      <w:lvlJc w:val="left"/>
      <w:pPr>
        <w:ind w:left="2340" w:hanging="360"/>
      </w:pPr>
      <w:rPr>
        <w:rFonts w:ascii="Courier New" w:hAnsi="Courier New" w:cs="Courier New" w:hint="default"/>
      </w:rPr>
    </w:lvl>
    <w:lvl w:ilvl="2" w:tplc="0C090005" w:tentative="1">
      <w:start w:val="1"/>
      <w:numFmt w:val="bullet"/>
      <w:lvlText w:val=""/>
      <w:lvlJc w:val="left"/>
      <w:pPr>
        <w:ind w:left="3060" w:hanging="360"/>
      </w:pPr>
      <w:rPr>
        <w:rFonts w:ascii="Wingdings" w:hAnsi="Wingdings" w:hint="default"/>
      </w:rPr>
    </w:lvl>
    <w:lvl w:ilvl="3" w:tplc="0C090001" w:tentative="1">
      <w:start w:val="1"/>
      <w:numFmt w:val="bullet"/>
      <w:lvlText w:val=""/>
      <w:lvlJc w:val="left"/>
      <w:pPr>
        <w:ind w:left="3780" w:hanging="360"/>
      </w:pPr>
      <w:rPr>
        <w:rFonts w:ascii="Symbol" w:hAnsi="Symbol" w:hint="default"/>
      </w:rPr>
    </w:lvl>
    <w:lvl w:ilvl="4" w:tplc="0C090003" w:tentative="1">
      <w:start w:val="1"/>
      <w:numFmt w:val="bullet"/>
      <w:lvlText w:val="o"/>
      <w:lvlJc w:val="left"/>
      <w:pPr>
        <w:ind w:left="4500" w:hanging="360"/>
      </w:pPr>
      <w:rPr>
        <w:rFonts w:ascii="Courier New" w:hAnsi="Courier New" w:cs="Courier New" w:hint="default"/>
      </w:rPr>
    </w:lvl>
    <w:lvl w:ilvl="5" w:tplc="0C090005" w:tentative="1">
      <w:start w:val="1"/>
      <w:numFmt w:val="bullet"/>
      <w:lvlText w:val=""/>
      <w:lvlJc w:val="left"/>
      <w:pPr>
        <w:ind w:left="5220" w:hanging="360"/>
      </w:pPr>
      <w:rPr>
        <w:rFonts w:ascii="Wingdings" w:hAnsi="Wingdings" w:hint="default"/>
      </w:rPr>
    </w:lvl>
    <w:lvl w:ilvl="6" w:tplc="0C090001" w:tentative="1">
      <w:start w:val="1"/>
      <w:numFmt w:val="bullet"/>
      <w:lvlText w:val=""/>
      <w:lvlJc w:val="left"/>
      <w:pPr>
        <w:ind w:left="5940" w:hanging="360"/>
      </w:pPr>
      <w:rPr>
        <w:rFonts w:ascii="Symbol" w:hAnsi="Symbol" w:hint="default"/>
      </w:rPr>
    </w:lvl>
    <w:lvl w:ilvl="7" w:tplc="0C090003" w:tentative="1">
      <w:start w:val="1"/>
      <w:numFmt w:val="bullet"/>
      <w:lvlText w:val="o"/>
      <w:lvlJc w:val="left"/>
      <w:pPr>
        <w:ind w:left="6660" w:hanging="360"/>
      </w:pPr>
      <w:rPr>
        <w:rFonts w:ascii="Courier New" w:hAnsi="Courier New" w:cs="Courier New" w:hint="default"/>
      </w:rPr>
    </w:lvl>
    <w:lvl w:ilvl="8" w:tplc="0C090005" w:tentative="1">
      <w:start w:val="1"/>
      <w:numFmt w:val="bullet"/>
      <w:lvlText w:val=""/>
      <w:lvlJc w:val="left"/>
      <w:pPr>
        <w:ind w:left="7380" w:hanging="360"/>
      </w:pPr>
      <w:rPr>
        <w:rFonts w:ascii="Wingdings" w:hAnsi="Wingdings" w:hint="default"/>
      </w:rPr>
    </w:lvl>
  </w:abstractNum>
  <w:abstractNum w:abstractNumId="19" w15:restartNumberingAfterBreak="0">
    <w:nsid w:val="65065883"/>
    <w:multiLevelType w:val="hybridMultilevel"/>
    <w:tmpl w:val="BA02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7E4C76"/>
    <w:multiLevelType w:val="hybridMultilevel"/>
    <w:tmpl w:val="E3A4C21C"/>
    <w:lvl w:ilvl="0" w:tplc="86DE7AF2">
      <w:start w:val="1"/>
      <w:numFmt w:val="upperRoman"/>
      <w:lvlText w:val="%1."/>
      <w:lvlJc w:val="left"/>
      <w:pPr>
        <w:ind w:left="1987" w:hanging="720"/>
      </w:pPr>
      <w:rPr>
        <w:rFonts w:hint="default"/>
        <w:color w:val="000000" w:themeColor="text1"/>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1" w15:restartNumberingAfterBreak="0">
    <w:nsid w:val="6632498A"/>
    <w:multiLevelType w:val="hybridMultilevel"/>
    <w:tmpl w:val="F9A03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D2356B"/>
    <w:multiLevelType w:val="hybridMultilevel"/>
    <w:tmpl w:val="E236E654"/>
    <w:lvl w:ilvl="0" w:tplc="04090001">
      <w:start w:val="1"/>
      <w:numFmt w:val="bullet"/>
      <w:lvlText w:val=""/>
      <w:lvlJc w:val="left"/>
      <w:pPr>
        <w:ind w:left="711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460C85"/>
    <w:multiLevelType w:val="hybridMultilevel"/>
    <w:tmpl w:val="F6D85D92"/>
    <w:lvl w:ilvl="0" w:tplc="2F4A6EEC">
      <w:start w:val="3"/>
      <w:numFmt w:val="upperRoman"/>
      <w:lvlText w:val="%1."/>
      <w:lvlJc w:val="left"/>
      <w:pPr>
        <w:ind w:left="1987"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AF648F"/>
    <w:multiLevelType w:val="hybridMultilevel"/>
    <w:tmpl w:val="3842A200"/>
    <w:lvl w:ilvl="0" w:tplc="0C090001">
      <w:start w:val="1"/>
      <w:numFmt w:val="bullet"/>
      <w:lvlText w:val=""/>
      <w:lvlJc w:val="left"/>
      <w:pPr>
        <w:ind w:left="1979" w:hanging="360"/>
      </w:pPr>
      <w:rPr>
        <w:rFonts w:ascii="Symbol" w:hAnsi="Symbol" w:hint="default"/>
      </w:rPr>
    </w:lvl>
    <w:lvl w:ilvl="1" w:tplc="0C090003" w:tentative="1">
      <w:start w:val="1"/>
      <w:numFmt w:val="bullet"/>
      <w:lvlText w:val="o"/>
      <w:lvlJc w:val="left"/>
      <w:pPr>
        <w:ind w:left="2699" w:hanging="360"/>
      </w:pPr>
      <w:rPr>
        <w:rFonts w:ascii="Courier New" w:hAnsi="Courier New" w:cs="Courier New" w:hint="default"/>
      </w:rPr>
    </w:lvl>
    <w:lvl w:ilvl="2" w:tplc="0C090005" w:tentative="1">
      <w:start w:val="1"/>
      <w:numFmt w:val="bullet"/>
      <w:lvlText w:val=""/>
      <w:lvlJc w:val="left"/>
      <w:pPr>
        <w:ind w:left="3419" w:hanging="360"/>
      </w:pPr>
      <w:rPr>
        <w:rFonts w:ascii="Wingdings" w:hAnsi="Wingdings" w:hint="default"/>
      </w:rPr>
    </w:lvl>
    <w:lvl w:ilvl="3" w:tplc="0C090001" w:tentative="1">
      <w:start w:val="1"/>
      <w:numFmt w:val="bullet"/>
      <w:lvlText w:val=""/>
      <w:lvlJc w:val="left"/>
      <w:pPr>
        <w:ind w:left="4139" w:hanging="360"/>
      </w:pPr>
      <w:rPr>
        <w:rFonts w:ascii="Symbol" w:hAnsi="Symbol" w:hint="default"/>
      </w:rPr>
    </w:lvl>
    <w:lvl w:ilvl="4" w:tplc="0C090003" w:tentative="1">
      <w:start w:val="1"/>
      <w:numFmt w:val="bullet"/>
      <w:lvlText w:val="o"/>
      <w:lvlJc w:val="left"/>
      <w:pPr>
        <w:ind w:left="4859" w:hanging="360"/>
      </w:pPr>
      <w:rPr>
        <w:rFonts w:ascii="Courier New" w:hAnsi="Courier New" w:cs="Courier New" w:hint="default"/>
      </w:rPr>
    </w:lvl>
    <w:lvl w:ilvl="5" w:tplc="0C090005" w:tentative="1">
      <w:start w:val="1"/>
      <w:numFmt w:val="bullet"/>
      <w:lvlText w:val=""/>
      <w:lvlJc w:val="left"/>
      <w:pPr>
        <w:ind w:left="5579" w:hanging="360"/>
      </w:pPr>
      <w:rPr>
        <w:rFonts w:ascii="Wingdings" w:hAnsi="Wingdings" w:hint="default"/>
      </w:rPr>
    </w:lvl>
    <w:lvl w:ilvl="6" w:tplc="0C090001" w:tentative="1">
      <w:start w:val="1"/>
      <w:numFmt w:val="bullet"/>
      <w:lvlText w:val=""/>
      <w:lvlJc w:val="left"/>
      <w:pPr>
        <w:ind w:left="6299" w:hanging="360"/>
      </w:pPr>
      <w:rPr>
        <w:rFonts w:ascii="Symbol" w:hAnsi="Symbol" w:hint="default"/>
      </w:rPr>
    </w:lvl>
    <w:lvl w:ilvl="7" w:tplc="0C090003" w:tentative="1">
      <w:start w:val="1"/>
      <w:numFmt w:val="bullet"/>
      <w:lvlText w:val="o"/>
      <w:lvlJc w:val="left"/>
      <w:pPr>
        <w:ind w:left="7019" w:hanging="360"/>
      </w:pPr>
      <w:rPr>
        <w:rFonts w:ascii="Courier New" w:hAnsi="Courier New" w:cs="Courier New" w:hint="default"/>
      </w:rPr>
    </w:lvl>
    <w:lvl w:ilvl="8" w:tplc="0C090005" w:tentative="1">
      <w:start w:val="1"/>
      <w:numFmt w:val="bullet"/>
      <w:lvlText w:val=""/>
      <w:lvlJc w:val="left"/>
      <w:pPr>
        <w:ind w:left="7739" w:hanging="360"/>
      </w:pPr>
      <w:rPr>
        <w:rFonts w:ascii="Wingdings" w:hAnsi="Wingdings" w:hint="default"/>
      </w:rPr>
    </w:lvl>
  </w:abstractNum>
  <w:abstractNum w:abstractNumId="26" w15:restartNumberingAfterBreak="0">
    <w:nsid w:val="7BAD74D2"/>
    <w:multiLevelType w:val="hybridMultilevel"/>
    <w:tmpl w:val="C53886A0"/>
    <w:lvl w:ilvl="0" w:tplc="0C090001">
      <w:start w:val="1"/>
      <w:numFmt w:val="bullet"/>
      <w:lvlText w:val=""/>
      <w:lvlJc w:val="left"/>
      <w:pPr>
        <w:ind w:left="1620" w:hanging="360"/>
      </w:pPr>
      <w:rPr>
        <w:rFonts w:ascii="Symbol" w:hAnsi="Symbol" w:hint="default"/>
      </w:rPr>
    </w:lvl>
    <w:lvl w:ilvl="1" w:tplc="0C090003" w:tentative="1">
      <w:start w:val="1"/>
      <w:numFmt w:val="bullet"/>
      <w:lvlText w:val="o"/>
      <w:lvlJc w:val="left"/>
      <w:pPr>
        <w:ind w:left="2340" w:hanging="360"/>
      </w:pPr>
      <w:rPr>
        <w:rFonts w:ascii="Courier New" w:hAnsi="Courier New" w:cs="Courier New" w:hint="default"/>
      </w:rPr>
    </w:lvl>
    <w:lvl w:ilvl="2" w:tplc="0C090005" w:tentative="1">
      <w:start w:val="1"/>
      <w:numFmt w:val="bullet"/>
      <w:lvlText w:val=""/>
      <w:lvlJc w:val="left"/>
      <w:pPr>
        <w:ind w:left="3060" w:hanging="360"/>
      </w:pPr>
      <w:rPr>
        <w:rFonts w:ascii="Wingdings" w:hAnsi="Wingdings" w:hint="default"/>
      </w:rPr>
    </w:lvl>
    <w:lvl w:ilvl="3" w:tplc="0C090001" w:tentative="1">
      <w:start w:val="1"/>
      <w:numFmt w:val="bullet"/>
      <w:lvlText w:val=""/>
      <w:lvlJc w:val="left"/>
      <w:pPr>
        <w:ind w:left="3780" w:hanging="360"/>
      </w:pPr>
      <w:rPr>
        <w:rFonts w:ascii="Symbol" w:hAnsi="Symbol" w:hint="default"/>
      </w:rPr>
    </w:lvl>
    <w:lvl w:ilvl="4" w:tplc="0C090003" w:tentative="1">
      <w:start w:val="1"/>
      <w:numFmt w:val="bullet"/>
      <w:lvlText w:val="o"/>
      <w:lvlJc w:val="left"/>
      <w:pPr>
        <w:ind w:left="4500" w:hanging="360"/>
      </w:pPr>
      <w:rPr>
        <w:rFonts w:ascii="Courier New" w:hAnsi="Courier New" w:cs="Courier New" w:hint="default"/>
      </w:rPr>
    </w:lvl>
    <w:lvl w:ilvl="5" w:tplc="0C090005" w:tentative="1">
      <w:start w:val="1"/>
      <w:numFmt w:val="bullet"/>
      <w:lvlText w:val=""/>
      <w:lvlJc w:val="left"/>
      <w:pPr>
        <w:ind w:left="5220" w:hanging="360"/>
      </w:pPr>
      <w:rPr>
        <w:rFonts w:ascii="Wingdings" w:hAnsi="Wingdings" w:hint="default"/>
      </w:rPr>
    </w:lvl>
    <w:lvl w:ilvl="6" w:tplc="0C090001" w:tentative="1">
      <w:start w:val="1"/>
      <w:numFmt w:val="bullet"/>
      <w:lvlText w:val=""/>
      <w:lvlJc w:val="left"/>
      <w:pPr>
        <w:ind w:left="5940" w:hanging="360"/>
      </w:pPr>
      <w:rPr>
        <w:rFonts w:ascii="Symbol" w:hAnsi="Symbol" w:hint="default"/>
      </w:rPr>
    </w:lvl>
    <w:lvl w:ilvl="7" w:tplc="0C090003" w:tentative="1">
      <w:start w:val="1"/>
      <w:numFmt w:val="bullet"/>
      <w:lvlText w:val="o"/>
      <w:lvlJc w:val="left"/>
      <w:pPr>
        <w:ind w:left="6660" w:hanging="360"/>
      </w:pPr>
      <w:rPr>
        <w:rFonts w:ascii="Courier New" w:hAnsi="Courier New" w:cs="Courier New" w:hint="default"/>
      </w:rPr>
    </w:lvl>
    <w:lvl w:ilvl="8" w:tplc="0C090005" w:tentative="1">
      <w:start w:val="1"/>
      <w:numFmt w:val="bullet"/>
      <w:lvlText w:val=""/>
      <w:lvlJc w:val="left"/>
      <w:pPr>
        <w:ind w:left="7380" w:hanging="360"/>
      </w:pPr>
      <w:rPr>
        <w:rFonts w:ascii="Wingdings" w:hAnsi="Wingdings" w:hint="default"/>
      </w:rPr>
    </w:lvl>
  </w:abstractNum>
  <w:abstractNum w:abstractNumId="27" w15:restartNumberingAfterBreak="0">
    <w:nsid w:val="7E8D3C5C"/>
    <w:multiLevelType w:val="hybridMultilevel"/>
    <w:tmpl w:val="9FAC04C2"/>
    <w:lvl w:ilvl="0" w:tplc="CCB253F2">
      <w:start w:val="28"/>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
  </w:num>
  <w:num w:numId="3">
    <w:abstractNumId w:val="9"/>
  </w:num>
  <w:num w:numId="4">
    <w:abstractNumId w:val="22"/>
  </w:num>
  <w:num w:numId="5">
    <w:abstractNumId w:val="18"/>
  </w:num>
  <w:num w:numId="6">
    <w:abstractNumId w:val="4"/>
  </w:num>
  <w:num w:numId="7">
    <w:abstractNumId w:val="7"/>
  </w:num>
  <w:num w:numId="8">
    <w:abstractNumId w:val="26"/>
  </w:num>
  <w:num w:numId="9">
    <w:abstractNumId w:val="3"/>
  </w:num>
  <w:num w:numId="10">
    <w:abstractNumId w:val="12"/>
  </w:num>
  <w:num w:numId="11">
    <w:abstractNumId w:val="10"/>
  </w:num>
  <w:num w:numId="12">
    <w:abstractNumId w:val="17"/>
  </w:num>
  <w:num w:numId="13">
    <w:abstractNumId w:val="16"/>
  </w:num>
  <w:num w:numId="14">
    <w:abstractNumId w:val="5"/>
  </w:num>
  <w:num w:numId="15">
    <w:abstractNumId w:val="1"/>
  </w:num>
  <w:num w:numId="16">
    <w:abstractNumId w:val="25"/>
  </w:num>
  <w:num w:numId="17">
    <w:abstractNumId w:val="15"/>
  </w:num>
  <w:num w:numId="18">
    <w:abstractNumId w:val="13"/>
  </w:num>
  <w:num w:numId="19">
    <w:abstractNumId w:val="6"/>
  </w:num>
  <w:num w:numId="20">
    <w:abstractNumId w:val="14"/>
  </w:num>
  <w:num w:numId="21">
    <w:abstractNumId w:val="20"/>
  </w:num>
  <w:num w:numId="22">
    <w:abstractNumId w:val="11"/>
  </w:num>
  <w:num w:numId="23">
    <w:abstractNumId w:val="19"/>
  </w:num>
  <w:num w:numId="24">
    <w:abstractNumId w:val="8"/>
  </w:num>
  <w:num w:numId="25">
    <w:abstractNumId w:val="21"/>
  </w:num>
  <w:num w:numId="26">
    <w:abstractNumId w:val="0"/>
  </w:num>
  <w:num w:numId="27">
    <w:abstractNumId w:val="27"/>
  </w:num>
  <w:num w:numId="28">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NotTrackFormatting/>
  <w:defaultTabStop w:val="720"/>
  <w:evenAndOddHeaders/>
  <w:characterSpacingControl w:val="doNotCompress"/>
  <w:hdrShapeDefaults>
    <o:shapedefaults v:ext="edit" spidmax="6145"/>
  </w:hdrShapeDefaults>
  <w:footnotePr>
    <w:numRestart w:val="eachSect"/>
    <w:footnote w:id="-1"/>
    <w:footnote w:id="0"/>
    <w:footnote w:id="1"/>
  </w:footnotePr>
  <w:endnotePr>
    <w:numFmt w:val="decimal"/>
    <w:numStart w:val="7"/>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rAwMzIxtzA3NLA0NTNU0lEKTi0uzszPAykwrAUATF7RjiwAAAA="/>
  </w:docVars>
  <w:rsids>
    <w:rsidRoot w:val="00D9629C"/>
    <w:rsid w:val="00002F40"/>
    <w:rsid w:val="0001305C"/>
    <w:rsid w:val="000148CD"/>
    <w:rsid w:val="00020CDD"/>
    <w:rsid w:val="0002378D"/>
    <w:rsid w:val="00024651"/>
    <w:rsid w:val="0002714E"/>
    <w:rsid w:val="000315F5"/>
    <w:rsid w:val="000350A6"/>
    <w:rsid w:val="00036DB0"/>
    <w:rsid w:val="00043408"/>
    <w:rsid w:val="0005042B"/>
    <w:rsid w:val="00051C47"/>
    <w:rsid w:val="00052010"/>
    <w:rsid w:val="00052674"/>
    <w:rsid w:val="00052FD0"/>
    <w:rsid w:val="000531CE"/>
    <w:rsid w:val="00053AF5"/>
    <w:rsid w:val="00054D98"/>
    <w:rsid w:val="00055D89"/>
    <w:rsid w:val="00057A6B"/>
    <w:rsid w:val="00066705"/>
    <w:rsid w:val="0006782A"/>
    <w:rsid w:val="000707A5"/>
    <w:rsid w:val="00082F3C"/>
    <w:rsid w:val="000845AF"/>
    <w:rsid w:val="00096FD8"/>
    <w:rsid w:val="00097F47"/>
    <w:rsid w:val="000A17FE"/>
    <w:rsid w:val="000A1BD4"/>
    <w:rsid w:val="000A47D7"/>
    <w:rsid w:val="000B0021"/>
    <w:rsid w:val="000B0090"/>
    <w:rsid w:val="000B08E3"/>
    <w:rsid w:val="000B0B92"/>
    <w:rsid w:val="000B1028"/>
    <w:rsid w:val="000B2695"/>
    <w:rsid w:val="000B2D6D"/>
    <w:rsid w:val="000B416D"/>
    <w:rsid w:val="000C5A5E"/>
    <w:rsid w:val="000C61A3"/>
    <w:rsid w:val="000C6CAE"/>
    <w:rsid w:val="000D3979"/>
    <w:rsid w:val="000E6906"/>
    <w:rsid w:val="001014B2"/>
    <w:rsid w:val="0010242F"/>
    <w:rsid w:val="00106089"/>
    <w:rsid w:val="00106FC6"/>
    <w:rsid w:val="001075ED"/>
    <w:rsid w:val="00115678"/>
    <w:rsid w:val="001164E1"/>
    <w:rsid w:val="00117AE9"/>
    <w:rsid w:val="001230AF"/>
    <w:rsid w:val="00126188"/>
    <w:rsid w:val="00130018"/>
    <w:rsid w:val="001357B5"/>
    <w:rsid w:val="00136760"/>
    <w:rsid w:val="00136C89"/>
    <w:rsid w:val="00136E64"/>
    <w:rsid w:val="00137807"/>
    <w:rsid w:val="00143197"/>
    <w:rsid w:val="0014460D"/>
    <w:rsid w:val="0014530B"/>
    <w:rsid w:val="00145A1F"/>
    <w:rsid w:val="00145B57"/>
    <w:rsid w:val="0014790E"/>
    <w:rsid w:val="00150220"/>
    <w:rsid w:val="001521A5"/>
    <w:rsid w:val="00156747"/>
    <w:rsid w:val="00160E02"/>
    <w:rsid w:val="00161D2F"/>
    <w:rsid w:val="0016604E"/>
    <w:rsid w:val="001663AC"/>
    <w:rsid w:val="001718DA"/>
    <w:rsid w:val="001728EE"/>
    <w:rsid w:val="00172FEF"/>
    <w:rsid w:val="00174DD9"/>
    <w:rsid w:val="00180338"/>
    <w:rsid w:val="00181BA5"/>
    <w:rsid w:val="00185649"/>
    <w:rsid w:val="00185812"/>
    <w:rsid w:val="00190F2D"/>
    <w:rsid w:val="00190FA0"/>
    <w:rsid w:val="001923CA"/>
    <w:rsid w:val="001924C5"/>
    <w:rsid w:val="00193289"/>
    <w:rsid w:val="001939A5"/>
    <w:rsid w:val="00197195"/>
    <w:rsid w:val="00197244"/>
    <w:rsid w:val="001A21E7"/>
    <w:rsid w:val="001A35FC"/>
    <w:rsid w:val="001A4618"/>
    <w:rsid w:val="001A4B30"/>
    <w:rsid w:val="001A5AAB"/>
    <w:rsid w:val="001A65E4"/>
    <w:rsid w:val="001B35F7"/>
    <w:rsid w:val="001B5A73"/>
    <w:rsid w:val="001B6BDC"/>
    <w:rsid w:val="001C2BCE"/>
    <w:rsid w:val="001C3468"/>
    <w:rsid w:val="001C5E9F"/>
    <w:rsid w:val="001D0B8C"/>
    <w:rsid w:val="001D30A6"/>
    <w:rsid w:val="001D6250"/>
    <w:rsid w:val="001E1B16"/>
    <w:rsid w:val="001F16C7"/>
    <w:rsid w:val="001F1F55"/>
    <w:rsid w:val="001F223B"/>
    <w:rsid w:val="001F4578"/>
    <w:rsid w:val="0020171A"/>
    <w:rsid w:val="00210E88"/>
    <w:rsid w:val="00210F06"/>
    <w:rsid w:val="00212AEC"/>
    <w:rsid w:val="00215B2A"/>
    <w:rsid w:val="0022017A"/>
    <w:rsid w:val="00223C3B"/>
    <w:rsid w:val="0023206D"/>
    <w:rsid w:val="00232FE6"/>
    <w:rsid w:val="00233A2A"/>
    <w:rsid w:val="00235EB0"/>
    <w:rsid w:val="00242EEB"/>
    <w:rsid w:val="00246043"/>
    <w:rsid w:val="00250206"/>
    <w:rsid w:val="00250DEA"/>
    <w:rsid w:val="002522A8"/>
    <w:rsid w:val="002557E7"/>
    <w:rsid w:val="00261825"/>
    <w:rsid w:val="002645CB"/>
    <w:rsid w:val="00264F86"/>
    <w:rsid w:val="0026649D"/>
    <w:rsid w:val="002670B7"/>
    <w:rsid w:val="0027298B"/>
    <w:rsid w:val="0027426F"/>
    <w:rsid w:val="00276D52"/>
    <w:rsid w:val="00280CF5"/>
    <w:rsid w:val="002810F8"/>
    <w:rsid w:val="0028543F"/>
    <w:rsid w:val="00287F26"/>
    <w:rsid w:val="00291A79"/>
    <w:rsid w:val="00293EB0"/>
    <w:rsid w:val="00297488"/>
    <w:rsid w:val="002A12C0"/>
    <w:rsid w:val="002A192F"/>
    <w:rsid w:val="002B10BB"/>
    <w:rsid w:val="002B4E22"/>
    <w:rsid w:val="002D2FF3"/>
    <w:rsid w:val="002E1331"/>
    <w:rsid w:val="002E1D08"/>
    <w:rsid w:val="002E372C"/>
    <w:rsid w:val="002E5ECA"/>
    <w:rsid w:val="002F03B9"/>
    <w:rsid w:val="002F06BE"/>
    <w:rsid w:val="002F18B0"/>
    <w:rsid w:val="002F49B6"/>
    <w:rsid w:val="002F6784"/>
    <w:rsid w:val="002F7A0A"/>
    <w:rsid w:val="00301AE6"/>
    <w:rsid w:val="0030238D"/>
    <w:rsid w:val="0030258A"/>
    <w:rsid w:val="00302735"/>
    <w:rsid w:val="0030343C"/>
    <w:rsid w:val="00305282"/>
    <w:rsid w:val="003078EF"/>
    <w:rsid w:val="003105B0"/>
    <w:rsid w:val="00312309"/>
    <w:rsid w:val="00312824"/>
    <w:rsid w:val="00312F1E"/>
    <w:rsid w:val="0031420B"/>
    <w:rsid w:val="0031605E"/>
    <w:rsid w:val="003238B2"/>
    <w:rsid w:val="0032720C"/>
    <w:rsid w:val="003300FA"/>
    <w:rsid w:val="00331AFA"/>
    <w:rsid w:val="00331C27"/>
    <w:rsid w:val="0033298D"/>
    <w:rsid w:val="003331DA"/>
    <w:rsid w:val="003467DE"/>
    <w:rsid w:val="00346F52"/>
    <w:rsid w:val="003474CC"/>
    <w:rsid w:val="00350591"/>
    <w:rsid w:val="00350BAA"/>
    <w:rsid w:val="003531F4"/>
    <w:rsid w:val="00361687"/>
    <w:rsid w:val="0036308D"/>
    <w:rsid w:val="00363515"/>
    <w:rsid w:val="003655CC"/>
    <w:rsid w:val="00372110"/>
    <w:rsid w:val="00381003"/>
    <w:rsid w:val="00381733"/>
    <w:rsid w:val="00381CD6"/>
    <w:rsid w:val="0038612E"/>
    <w:rsid w:val="003921A9"/>
    <w:rsid w:val="003961C6"/>
    <w:rsid w:val="00397BD5"/>
    <w:rsid w:val="003A55E2"/>
    <w:rsid w:val="003A6AA1"/>
    <w:rsid w:val="003A7B62"/>
    <w:rsid w:val="003B254E"/>
    <w:rsid w:val="003B4BF0"/>
    <w:rsid w:val="003B500B"/>
    <w:rsid w:val="003B6113"/>
    <w:rsid w:val="003C1759"/>
    <w:rsid w:val="003C1C47"/>
    <w:rsid w:val="003C6431"/>
    <w:rsid w:val="003C6842"/>
    <w:rsid w:val="003D3683"/>
    <w:rsid w:val="003E06CD"/>
    <w:rsid w:val="003E3C6F"/>
    <w:rsid w:val="003E496A"/>
    <w:rsid w:val="003F5903"/>
    <w:rsid w:val="003F627E"/>
    <w:rsid w:val="0040286F"/>
    <w:rsid w:val="00403807"/>
    <w:rsid w:val="00410BDE"/>
    <w:rsid w:val="004118EA"/>
    <w:rsid w:val="00411CA3"/>
    <w:rsid w:val="004148F6"/>
    <w:rsid w:val="00420D53"/>
    <w:rsid w:val="00421695"/>
    <w:rsid w:val="004235C5"/>
    <w:rsid w:val="0042631A"/>
    <w:rsid w:val="0042671C"/>
    <w:rsid w:val="00426C9F"/>
    <w:rsid w:val="004275F4"/>
    <w:rsid w:val="00434393"/>
    <w:rsid w:val="00452514"/>
    <w:rsid w:val="004548D6"/>
    <w:rsid w:val="00454EBE"/>
    <w:rsid w:val="00463DC5"/>
    <w:rsid w:val="004656AF"/>
    <w:rsid w:val="004660E3"/>
    <w:rsid w:val="004678D3"/>
    <w:rsid w:val="00470BD9"/>
    <w:rsid w:val="004716D0"/>
    <w:rsid w:val="00474BC3"/>
    <w:rsid w:val="00477127"/>
    <w:rsid w:val="00480408"/>
    <w:rsid w:val="0048089E"/>
    <w:rsid w:val="00481E36"/>
    <w:rsid w:val="00486381"/>
    <w:rsid w:val="0048774C"/>
    <w:rsid w:val="004918FA"/>
    <w:rsid w:val="004919F1"/>
    <w:rsid w:val="00492B1E"/>
    <w:rsid w:val="004979F5"/>
    <w:rsid w:val="004A0894"/>
    <w:rsid w:val="004A211E"/>
    <w:rsid w:val="004A41A7"/>
    <w:rsid w:val="004A42B8"/>
    <w:rsid w:val="004A655B"/>
    <w:rsid w:val="004B5D15"/>
    <w:rsid w:val="004C0EB4"/>
    <w:rsid w:val="004C2026"/>
    <w:rsid w:val="004C5300"/>
    <w:rsid w:val="004C7EFE"/>
    <w:rsid w:val="004E0504"/>
    <w:rsid w:val="004E1495"/>
    <w:rsid w:val="004E34E5"/>
    <w:rsid w:val="004E3E66"/>
    <w:rsid w:val="004E5826"/>
    <w:rsid w:val="004F27D6"/>
    <w:rsid w:val="004F2878"/>
    <w:rsid w:val="004F2DA4"/>
    <w:rsid w:val="004F3545"/>
    <w:rsid w:val="004F4A7B"/>
    <w:rsid w:val="00500DA9"/>
    <w:rsid w:val="005068AD"/>
    <w:rsid w:val="005068BD"/>
    <w:rsid w:val="005162E8"/>
    <w:rsid w:val="0052211B"/>
    <w:rsid w:val="00523212"/>
    <w:rsid w:val="00530021"/>
    <w:rsid w:val="005339C4"/>
    <w:rsid w:val="0053535F"/>
    <w:rsid w:val="00542267"/>
    <w:rsid w:val="00553A62"/>
    <w:rsid w:val="0055443A"/>
    <w:rsid w:val="00563AE7"/>
    <w:rsid w:val="00565522"/>
    <w:rsid w:val="00565726"/>
    <w:rsid w:val="00570687"/>
    <w:rsid w:val="005709F5"/>
    <w:rsid w:val="00580947"/>
    <w:rsid w:val="00583122"/>
    <w:rsid w:val="00584CAB"/>
    <w:rsid w:val="00584FC5"/>
    <w:rsid w:val="0058682E"/>
    <w:rsid w:val="00586C9F"/>
    <w:rsid w:val="005903D3"/>
    <w:rsid w:val="00590884"/>
    <w:rsid w:val="00592455"/>
    <w:rsid w:val="00594A06"/>
    <w:rsid w:val="0059727D"/>
    <w:rsid w:val="00597BAB"/>
    <w:rsid w:val="005A04A0"/>
    <w:rsid w:val="005A0E74"/>
    <w:rsid w:val="005A0EB6"/>
    <w:rsid w:val="005A0F0D"/>
    <w:rsid w:val="005A3740"/>
    <w:rsid w:val="005A5349"/>
    <w:rsid w:val="005A59EE"/>
    <w:rsid w:val="005B0E22"/>
    <w:rsid w:val="005B0F49"/>
    <w:rsid w:val="005B10E6"/>
    <w:rsid w:val="005B7548"/>
    <w:rsid w:val="005B7A07"/>
    <w:rsid w:val="005C0050"/>
    <w:rsid w:val="005C05E3"/>
    <w:rsid w:val="005C1302"/>
    <w:rsid w:val="005C1F57"/>
    <w:rsid w:val="005C364E"/>
    <w:rsid w:val="005C3E1E"/>
    <w:rsid w:val="005D1C36"/>
    <w:rsid w:val="005D293A"/>
    <w:rsid w:val="005D499B"/>
    <w:rsid w:val="005D5E28"/>
    <w:rsid w:val="005D6990"/>
    <w:rsid w:val="005D7BEC"/>
    <w:rsid w:val="005E4452"/>
    <w:rsid w:val="005E4793"/>
    <w:rsid w:val="005E60A6"/>
    <w:rsid w:val="005E6BAF"/>
    <w:rsid w:val="005F3380"/>
    <w:rsid w:val="005F534D"/>
    <w:rsid w:val="0060144F"/>
    <w:rsid w:val="00601A4E"/>
    <w:rsid w:val="00603084"/>
    <w:rsid w:val="00604E90"/>
    <w:rsid w:val="006057AE"/>
    <w:rsid w:val="00605AB8"/>
    <w:rsid w:val="006064B3"/>
    <w:rsid w:val="00610308"/>
    <w:rsid w:val="00614D98"/>
    <w:rsid w:val="0061753C"/>
    <w:rsid w:val="00620690"/>
    <w:rsid w:val="00621A1B"/>
    <w:rsid w:val="00626D3E"/>
    <w:rsid w:val="006310FF"/>
    <w:rsid w:val="006333EA"/>
    <w:rsid w:val="00634E7E"/>
    <w:rsid w:val="006350D1"/>
    <w:rsid w:val="0063615C"/>
    <w:rsid w:val="00643B88"/>
    <w:rsid w:val="006447EF"/>
    <w:rsid w:val="00646447"/>
    <w:rsid w:val="00647592"/>
    <w:rsid w:val="00647D32"/>
    <w:rsid w:val="00650AD0"/>
    <w:rsid w:val="00651291"/>
    <w:rsid w:val="006518BC"/>
    <w:rsid w:val="006525C0"/>
    <w:rsid w:val="00657070"/>
    <w:rsid w:val="00662378"/>
    <w:rsid w:val="00663410"/>
    <w:rsid w:val="006634C4"/>
    <w:rsid w:val="00663529"/>
    <w:rsid w:val="00672CD8"/>
    <w:rsid w:val="0068147D"/>
    <w:rsid w:val="006841C8"/>
    <w:rsid w:val="00691D3F"/>
    <w:rsid w:val="006938A1"/>
    <w:rsid w:val="00694078"/>
    <w:rsid w:val="0069423A"/>
    <w:rsid w:val="006B0BA5"/>
    <w:rsid w:val="006B3424"/>
    <w:rsid w:val="006D2BB4"/>
    <w:rsid w:val="006E45D0"/>
    <w:rsid w:val="006E7A43"/>
    <w:rsid w:val="006E7A59"/>
    <w:rsid w:val="006F38B3"/>
    <w:rsid w:val="006F3FFB"/>
    <w:rsid w:val="006F5F23"/>
    <w:rsid w:val="00702779"/>
    <w:rsid w:val="00703023"/>
    <w:rsid w:val="00703D37"/>
    <w:rsid w:val="00704662"/>
    <w:rsid w:val="0070555B"/>
    <w:rsid w:val="007069E5"/>
    <w:rsid w:val="00711320"/>
    <w:rsid w:val="007154B5"/>
    <w:rsid w:val="007157A6"/>
    <w:rsid w:val="0071719C"/>
    <w:rsid w:val="00720289"/>
    <w:rsid w:val="00720CF5"/>
    <w:rsid w:val="00722ED2"/>
    <w:rsid w:val="007236F0"/>
    <w:rsid w:val="0072524E"/>
    <w:rsid w:val="007339FC"/>
    <w:rsid w:val="00735913"/>
    <w:rsid w:val="00736DC2"/>
    <w:rsid w:val="00740662"/>
    <w:rsid w:val="00740E11"/>
    <w:rsid w:val="00741581"/>
    <w:rsid w:val="0074165D"/>
    <w:rsid w:val="00742FF2"/>
    <w:rsid w:val="007500D4"/>
    <w:rsid w:val="00750DBD"/>
    <w:rsid w:val="007649B8"/>
    <w:rsid w:val="00764C22"/>
    <w:rsid w:val="00766118"/>
    <w:rsid w:val="00766327"/>
    <w:rsid w:val="0077068C"/>
    <w:rsid w:val="0077785C"/>
    <w:rsid w:val="00780104"/>
    <w:rsid w:val="00780880"/>
    <w:rsid w:val="007863A2"/>
    <w:rsid w:val="00787200"/>
    <w:rsid w:val="00791988"/>
    <w:rsid w:val="00795700"/>
    <w:rsid w:val="00795CA6"/>
    <w:rsid w:val="00796327"/>
    <w:rsid w:val="00797EE4"/>
    <w:rsid w:val="007A1178"/>
    <w:rsid w:val="007A38B1"/>
    <w:rsid w:val="007A5652"/>
    <w:rsid w:val="007A6AEF"/>
    <w:rsid w:val="007A7CF6"/>
    <w:rsid w:val="007B016F"/>
    <w:rsid w:val="007B1A2E"/>
    <w:rsid w:val="007B3325"/>
    <w:rsid w:val="007B3B84"/>
    <w:rsid w:val="007B5D97"/>
    <w:rsid w:val="007B6CCE"/>
    <w:rsid w:val="007C0226"/>
    <w:rsid w:val="007C2810"/>
    <w:rsid w:val="007C50A9"/>
    <w:rsid w:val="007D2120"/>
    <w:rsid w:val="007D4D23"/>
    <w:rsid w:val="007E0B4A"/>
    <w:rsid w:val="007E0E3C"/>
    <w:rsid w:val="007E1EB1"/>
    <w:rsid w:val="007E5212"/>
    <w:rsid w:val="007F20E2"/>
    <w:rsid w:val="007F2435"/>
    <w:rsid w:val="007F48CB"/>
    <w:rsid w:val="00800809"/>
    <w:rsid w:val="008044A4"/>
    <w:rsid w:val="0080468B"/>
    <w:rsid w:val="0080703C"/>
    <w:rsid w:val="008126E0"/>
    <w:rsid w:val="0081286B"/>
    <w:rsid w:val="00813566"/>
    <w:rsid w:val="008148E6"/>
    <w:rsid w:val="00817EB7"/>
    <w:rsid w:val="00821E85"/>
    <w:rsid w:val="00821FB8"/>
    <w:rsid w:val="008232C3"/>
    <w:rsid w:val="00827488"/>
    <w:rsid w:val="0083345D"/>
    <w:rsid w:val="0083440B"/>
    <w:rsid w:val="00840633"/>
    <w:rsid w:val="008417B9"/>
    <w:rsid w:val="00841D42"/>
    <w:rsid w:val="00841E0B"/>
    <w:rsid w:val="00843D91"/>
    <w:rsid w:val="00846AE8"/>
    <w:rsid w:val="008476E6"/>
    <w:rsid w:val="00852487"/>
    <w:rsid w:val="008531C2"/>
    <w:rsid w:val="008531F0"/>
    <w:rsid w:val="00853400"/>
    <w:rsid w:val="008536E9"/>
    <w:rsid w:val="00854BC2"/>
    <w:rsid w:val="00856A93"/>
    <w:rsid w:val="008576BD"/>
    <w:rsid w:val="00861B05"/>
    <w:rsid w:val="00864862"/>
    <w:rsid w:val="00864D50"/>
    <w:rsid w:val="00871046"/>
    <w:rsid w:val="00884214"/>
    <w:rsid w:val="008872F9"/>
    <w:rsid w:val="00887485"/>
    <w:rsid w:val="00887BAC"/>
    <w:rsid w:val="008919C0"/>
    <w:rsid w:val="0089325C"/>
    <w:rsid w:val="00893B57"/>
    <w:rsid w:val="008A34A6"/>
    <w:rsid w:val="008A6B17"/>
    <w:rsid w:val="008A7FDE"/>
    <w:rsid w:val="008B074A"/>
    <w:rsid w:val="008B31F3"/>
    <w:rsid w:val="008B4832"/>
    <w:rsid w:val="008B4EE7"/>
    <w:rsid w:val="008B7CFC"/>
    <w:rsid w:val="008C53C6"/>
    <w:rsid w:val="008F0F71"/>
    <w:rsid w:val="008F1602"/>
    <w:rsid w:val="008F1661"/>
    <w:rsid w:val="008F1D68"/>
    <w:rsid w:val="008F63FA"/>
    <w:rsid w:val="008F65FC"/>
    <w:rsid w:val="0090195D"/>
    <w:rsid w:val="009071A0"/>
    <w:rsid w:val="00907ACC"/>
    <w:rsid w:val="00910E8D"/>
    <w:rsid w:val="0091111C"/>
    <w:rsid w:val="0091176E"/>
    <w:rsid w:val="009176E2"/>
    <w:rsid w:val="0092473B"/>
    <w:rsid w:val="0092529D"/>
    <w:rsid w:val="00925E25"/>
    <w:rsid w:val="0092664C"/>
    <w:rsid w:val="00934D0F"/>
    <w:rsid w:val="00937F12"/>
    <w:rsid w:val="009408CC"/>
    <w:rsid w:val="0094131E"/>
    <w:rsid w:val="00942E80"/>
    <w:rsid w:val="00943255"/>
    <w:rsid w:val="009453C6"/>
    <w:rsid w:val="009465B7"/>
    <w:rsid w:val="00946C19"/>
    <w:rsid w:val="009508B4"/>
    <w:rsid w:val="00953859"/>
    <w:rsid w:val="009545C0"/>
    <w:rsid w:val="00957B77"/>
    <w:rsid w:val="009635B8"/>
    <w:rsid w:val="0096511C"/>
    <w:rsid w:val="0097210C"/>
    <w:rsid w:val="00975343"/>
    <w:rsid w:val="00975945"/>
    <w:rsid w:val="009763F0"/>
    <w:rsid w:val="009803FA"/>
    <w:rsid w:val="00982D7A"/>
    <w:rsid w:val="00984502"/>
    <w:rsid w:val="009859B8"/>
    <w:rsid w:val="00991ACF"/>
    <w:rsid w:val="009A2565"/>
    <w:rsid w:val="009A2887"/>
    <w:rsid w:val="009A2DAB"/>
    <w:rsid w:val="009B00BD"/>
    <w:rsid w:val="009B0D4A"/>
    <w:rsid w:val="009B4D7B"/>
    <w:rsid w:val="009C371E"/>
    <w:rsid w:val="009D4132"/>
    <w:rsid w:val="009D56F7"/>
    <w:rsid w:val="009D664C"/>
    <w:rsid w:val="009D73DB"/>
    <w:rsid w:val="009D7F4F"/>
    <w:rsid w:val="009E157A"/>
    <w:rsid w:val="009E4EA9"/>
    <w:rsid w:val="009F0F89"/>
    <w:rsid w:val="009F3F93"/>
    <w:rsid w:val="009F4B19"/>
    <w:rsid w:val="009F4E40"/>
    <w:rsid w:val="009F6953"/>
    <w:rsid w:val="00A01124"/>
    <w:rsid w:val="00A026AB"/>
    <w:rsid w:val="00A04413"/>
    <w:rsid w:val="00A07689"/>
    <w:rsid w:val="00A1004C"/>
    <w:rsid w:val="00A12DA3"/>
    <w:rsid w:val="00A142C9"/>
    <w:rsid w:val="00A152AD"/>
    <w:rsid w:val="00A15C57"/>
    <w:rsid w:val="00A166D2"/>
    <w:rsid w:val="00A22603"/>
    <w:rsid w:val="00A24506"/>
    <w:rsid w:val="00A3105A"/>
    <w:rsid w:val="00A31E1F"/>
    <w:rsid w:val="00A331B2"/>
    <w:rsid w:val="00A34C30"/>
    <w:rsid w:val="00A43C48"/>
    <w:rsid w:val="00A5104B"/>
    <w:rsid w:val="00A51344"/>
    <w:rsid w:val="00A55A4B"/>
    <w:rsid w:val="00A60FE6"/>
    <w:rsid w:val="00A64017"/>
    <w:rsid w:val="00A65678"/>
    <w:rsid w:val="00A65928"/>
    <w:rsid w:val="00A71A36"/>
    <w:rsid w:val="00A7435B"/>
    <w:rsid w:val="00A8223C"/>
    <w:rsid w:val="00A836EC"/>
    <w:rsid w:val="00A858B9"/>
    <w:rsid w:val="00A874C5"/>
    <w:rsid w:val="00A87FE1"/>
    <w:rsid w:val="00AA3B3D"/>
    <w:rsid w:val="00AB2E39"/>
    <w:rsid w:val="00AD0C16"/>
    <w:rsid w:val="00AD49F1"/>
    <w:rsid w:val="00AE1795"/>
    <w:rsid w:val="00AE5D3E"/>
    <w:rsid w:val="00AE62C1"/>
    <w:rsid w:val="00AF14F4"/>
    <w:rsid w:val="00AF2F96"/>
    <w:rsid w:val="00AF33F7"/>
    <w:rsid w:val="00AF4CAC"/>
    <w:rsid w:val="00AF4D3F"/>
    <w:rsid w:val="00AF767B"/>
    <w:rsid w:val="00AF7901"/>
    <w:rsid w:val="00AF7AE5"/>
    <w:rsid w:val="00B01003"/>
    <w:rsid w:val="00B01A8E"/>
    <w:rsid w:val="00B02086"/>
    <w:rsid w:val="00B028F1"/>
    <w:rsid w:val="00B03D74"/>
    <w:rsid w:val="00B1069B"/>
    <w:rsid w:val="00B1681F"/>
    <w:rsid w:val="00B22EC8"/>
    <w:rsid w:val="00B2496E"/>
    <w:rsid w:val="00B25964"/>
    <w:rsid w:val="00B25DA4"/>
    <w:rsid w:val="00B34858"/>
    <w:rsid w:val="00B35481"/>
    <w:rsid w:val="00B45285"/>
    <w:rsid w:val="00B479FB"/>
    <w:rsid w:val="00B500F5"/>
    <w:rsid w:val="00B50357"/>
    <w:rsid w:val="00B50672"/>
    <w:rsid w:val="00B518A7"/>
    <w:rsid w:val="00B538C8"/>
    <w:rsid w:val="00B559E6"/>
    <w:rsid w:val="00B616F8"/>
    <w:rsid w:val="00B62985"/>
    <w:rsid w:val="00B6381F"/>
    <w:rsid w:val="00B66029"/>
    <w:rsid w:val="00B66907"/>
    <w:rsid w:val="00B70F93"/>
    <w:rsid w:val="00B73C34"/>
    <w:rsid w:val="00B80D70"/>
    <w:rsid w:val="00B84BF7"/>
    <w:rsid w:val="00B8609C"/>
    <w:rsid w:val="00B91AAF"/>
    <w:rsid w:val="00B925B7"/>
    <w:rsid w:val="00B92D1C"/>
    <w:rsid w:val="00BA45D6"/>
    <w:rsid w:val="00BA4A73"/>
    <w:rsid w:val="00BA5406"/>
    <w:rsid w:val="00BA563D"/>
    <w:rsid w:val="00BA63E7"/>
    <w:rsid w:val="00BA797D"/>
    <w:rsid w:val="00BB1AE0"/>
    <w:rsid w:val="00BB5E3B"/>
    <w:rsid w:val="00BC12FE"/>
    <w:rsid w:val="00BC34BD"/>
    <w:rsid w:val="00BC36FF"/>
    <w:rsid w:val="00BC3DC7"/>
    <w:rsid w:val="00BC6F8D"/>
    <w:rsid w:val="00BD5842"/>
    <w:rsid w:val="00BD6B4F"/>
    <w:rsid w:val="00BE4B03"/>
    <w:rsid w:val="00BE5444"/>
    <w:rsid w:val="00BF02B0"/>
    <w:rsid w:val="00BF2AE8"/>
    <w:rsid w:val="00BF2E43"/>
    <w:rsid w:val="00BF514A"/>
    <w:rsid w:val="00C07C0B"/>
    <w:rsid w:val="00C12F6F"/>
    <w:rsid w:val="00C15083"/>
    <w:rsid w:val="00C21BD2"/>
    <w:rsid w:val="00C24243"/>
    <w:rsid w:val="00C24F9B"/>
    <w:rsid w:val="00C278B6"/>
    <w:rsid w:val="00C30FFA"/>
    <w:rsid w:val="00C32508"/>
    <w:rsid w:val="00C36EA8"/>
    <w:rsid w:val="00C37D62"/>
    <w:rsid w:val="00C40A9B"/>
    <w:rsid w:val="00C45B01"/>
    <w:rsid w:val="00C53863"/>
    <w:rsid w:val="00C661C0"/>
    <w:rsid w:val="00C737F7"/>
    <w:rsid w:val="00C75A44"/>
    <w:rsid w:val="00C805CD"/>
    <w:rsid w:val="00C8286A"/>
    <w:rsid w:val="00C83534"/>
    <w:rsid w:val="00C86A13"/>
    <w:rsid w:val="00C87B1E"/>
    <w:rsid w:val="00C91730"/>
    <w:rsid w:val="00C943DA"/>
    <w:rsid w:val="00CA1DCF"/>
    <w:rsid w:val="00CA2EC7"/>
    <w:rsid w:val="00CA3492"/>
    <w:rsid w:val="00CA4683"/>
    <w:rsid w:val="00CA5FBD"/>
    <w:rsid w:val="00CB0D3E"/>
    <w:rsid w:val="00CC531C"/>
    <w:rsid w:val="00CD1668"/>
    <w:rsid w:val="00CD428F"/>
    <w:rsid w:val="00CD6C4D"/>
    <w:rsid w:val="00CD76B4"/>
    <w:rsid w:val="00CE3DFF"/>
    <w:rsid w:val="00CE5ED2"/>
    <w:rsid w:val="00CF0829"/>
    <w:rsid w:val="00CF09EE"/>
    <w:rsid w:val="00CF2AB2"/>
    <w:rsid w:val="00CF4C50"/>
    <w:rsid w:val="00CF53F8"/>
    <w:rsid w:val="00D003FC"/>
    <w:rsid w:val="00D03162"/>
    <w:rsid w:val="00D03817"/>
    <w:rsid w:val="00D03D5B"/>
    <w:rsid w:val="00D0520C"/>
    <w:rsid w:val="00D0693D"/>
    <w:rsid w:val="00D1512D"/>
    <w:rsid w:val="00D15C22"/>
    <w:rsid w:val="00D20727"/>
    <w:rsid w:val="00D23330"/>
    <w:rsid w:val="00D260B4"/>
    <w:rsid w:val="00D27ADA"/>
    <w:rsid w:val="00D3025B"/>
    <w:rsid w:val="00D3129A"/>
    <w:rsid w:val="00D34F81"/>
    <w:rsid w:val="00D35F29"/>
    <w:rsid w:val="00D375A1"/>
    <w:rsid w:val="00D40850"/>
    <w:rsid w:val="00D409A4"/>
    <w:rsid w:val="00D42F56"/>
    <w:rsid w:val="00D438AC"/>
    <w:rsid w:val="00D44687"/>
    <w:rsid w:val="00D465BE"/>
    <w:rsid w:val="00D6112E"/>
    <w:rsid w:val="00D62471"/>
    <w:rsid w:val="00D67E93"/>
    <w:rsid w:val="00D709D9"/>
    <w:rsid w:val="00D70EC3"/>
    <w:rsid w:val="00D71797"/>
    <w:rsid w:val="00D739FC"/>
    <w:rsid w:val="00D80E49"/>
    <w:rsid w:val="00D81FDD"/>
    <w:rsid w:val="00D8403B"/>
    <w:rsid w:val="00D843EE"/>
    <w:rsid w:val="00D90906"/>
    <w:rsid w:val="00D909A2"/>
    <w:rsid w:val="00D918F1"/>
    <w:rsid w:val="00D93E32"/>
    <w:rsid w:val="00D93F4E"/>
    <w:rsid w:val="00D9629C"/>
    <w:rsid w:val="00D97417"/>
    <w:rsid w:val="00DA088C"/>
    <w:rsid w:val="00DA1849"/>
    <w:rsid w:val="00DA259C"/>
    <w:rsid w:val="00DA7EE7"/>
    <w:rsid w:val="00DB0706"/>
    <w:rsid w:val="00DB7B1C"/>
    <w:rsid w:val="00DC0A32"/>
    <w:rsid w:val="00DC1AAA"/>
    <w:rsid w:val="00DC7E25"/>
    <w:rsid w:val="00DD15C3"/>
    <w:rsid w:val="00DE1A0B"/>
    <w:rsid w:val="00DE43CC"/>
    <w:rsid w:val="00DE71FB"/>
    <w:rsid w:val="00DF202F"/>
    <w:rsid w:val="00DF4E1C"/>
    <w:rsid w:val="00DF5344"/>
    <w:rsid w:val="00DF64C8"/>
    <w:rsid w:val="00E07948"/>
    <w:rsid w:val="00E07D01"/>
    <w:rsid w:val="00E140DF"/>
    <w:rsid w:val="00E1510A"/>
    <w:rsid w:val="00E1567C"/>
    <w:rsid w:val="00E15984"/>
    <w:rsid w:val="00E17D3D"/>
    <w:rsid w:val="00E217B6"/>
    <w:rsid w:val="00E30E92"/>
    <w:rsid w:val="00E425D0"/>
    <w:rsid w:val="00E44FB5"/>
    <w:rsid w:val="00E45BB4"/>
    <w:rsid w:val="00E46AA4"/>
    <w:rsid w:val="00E471E0"/>
    <w:rsid w:val="00E514D7"/>
    <w:rsid w:val="00E53A58"/>
    <w:rsid w:val="00E5673C"/>
    <w:rsid w:val="00E56E22"/>
    <w:rsid w:val="00E61DD5"/>
    <w:rsid w:val="00E665DC"/>
    <w:rsid w:val="00E66BB1"/>
    <w:rsid w:val="00E67692"/>
    <w:rsid w:val="00E70C79"/>
    <w:rsid w:val="00E71D05"/>
    <w:rsid w:val="00E72752"/>
    <w:rsid w:val="00E731A2"/>
    <w:rsid w:val="00E74ED4"/>
    <w:rsid w:val="00E755B7"/>
    <w:rsid w:val="00E84BBB"/>
    <w:rsid w:val="00E85B85"/>
    <w:rsid w:val="00E9088C"/>
    <w:rsid w:val="00E965E5"/>
    <w:rsid w:val="00EA15A7"/>
    <w:rsid w:val="00EA337F"/>
    <w:rsid w:val="00EA4441"/>
    <w:rsid w:val="00EA77FA"/>
    <w:rsid w:val="00EB25F4"/>
    <w:rsid w:val="00EB3142"/>
    <w:rsid w:val="00EB6FC4"/>
    <w:rsid w:val="00EC1289"/>
    <w:rsid w:val="00EC2FAC"/>
    <w:rsid w:val="00EC38F6"/>
    <w:rsid w:val="00EC4F16"/>
    <w:rsid w:val="00ED59E8"/>
    <w:rsid w:val="00ED6727"/>
    <w:rsid w:val="00EE40F2"/>
    <w:rsid w:val="00EF2A8B"/>
    <w:rsid w:val="00EF315F"/>
    <w:rsid w:val="00EF7207"/>
    <w:rsid w:val="00F12008"/>
    <w:rsid w:val="00F1717C"/>
    <w:rsid w:val="00F17A05"/>
    <w:rsid w:val="00F2150B"/>
    <w:rsid w:val="00F2163A"/>
    <w:rsid w:val="00F3653D"/>
    <w:rsid w:val="00F36F85"/>
    <w:rsid w:val="00F41790"/>
    <w:rsid w:val="00F42EFC"/>
    <w:rsid w:val="00F479D0"/>
    <w:rsid w:val="00F5142D"/>
    <w:rsid w:val="00F57A62"/>
    <w:rsid w:val="00F6027B"/>
    <w:rsid w:val="00F632C2"/>
    <w:rsid w:val="00F64A7A"/>
    <w:rsid w:val="00F756E1"/>
    <w:rsid w:val="00F77567"/>
    <w:rsid w:val="00F81938"/>
    <w:rsid w:val="00F85A26"/>
    <w:rsid w:val="00F93E0A"/>
    <w:rsid w:val="00FA2A23"/>
    <w:rsid w:val="00FA78D7"/>
    <w:rsid w:val="00FA7E71"/>
    <w:rsid w:val="00FB03DD"/>
    <w:rsid w:val="00FB0460"/>
    <w:rsid w:val="00FB23D5"/>
    <w:rsid w:val="00FB341E"/>
    <w:rsid w:val="00FB3BE4"/>
    <w:rsid w:val="00FB48D3"/>
    <w:rsid w:val="00FB6C05"/>
    <w:rsid w:val="00FB6EBA"/>
    <w:rsid w:val="00FB7CD1"/>
    <w:rsid w:val="00FC0435"/>
    <w:rsid w:val="00FC19FC"/>
    <w:rsid w:val="00FC483E"/>
    <w:rsid w:val="00FC5399"/>
    <w:rsid w:val="00FD1116"/>
    <w:rsid w:val="00FD3F96"/>
    <w:rsid w:val="00FD750D"/>
    <w:rsid w:val="00FD7AFA"/>
    <w:rsid w:val="00FE38BB"/>
    <w:rsid w:val="00FF03BE"/>
    <w:rsid w:val="00FF14E6"/>
    <w:rsid w:val="00FF7073"/>
    <w:rsid w:val="068759AA"/>
    <w:rsid w:val="06EFCD82"/>
    <w:rsid w:val="08774460"/>
    <w:rsid w:val="08F5A155"/>
    <w:rsid w:val="0A3BC86E"/>
    <w:rsid w:val="0D109AC5"/>
    <w:rsid w:val="0D926562"/>
    <w:rsid w:val="0F0EB30D"/>
    <w:rsid w:val="100E1C7D"/>
    <w:rsid w:val="1204DE3E"/>
    <w:rsid w:val="14B75D99"/>
    <w:rsid w:val="1785D4CB"/>
    <w:rsid w:val="17B2E7DC"/>
    <w:rsid w:val="1806A7EB"/>
    <w:rsid w:val="1B399BCA"/>
    <w:rsid w:val="21AC48BC"/>
    <w:rsid w:val="22DDC2BB"/>
    <w:rsid w:val="275DA420"/>
    <w:rsid w:val="28A892C5"/>
    <w:rsid w:val="2BD41DE5"/>
    <w:rsid w:val="2C71A41E"/>
    <w:rsid w:val="2D1409B9"/>
    <w:rsid w:val="301762A8"/>
    <w:rsid w:val="31D6FC87"/>
    <w:rsid w:val="31FBF7B2"/>
    <w:rsid w:val="325EBD54"/>
    <w:rsid w:val="37ED6898"/>
    <w:rsid w:val="3AEFB4EF"/>
    <w:rsid w:val="3B856FBC"/>
    <w:rsid w:val="3C4D8DCA"/>
    <w:rsid w:val="3E10D009"/>
    <w:rsid w:val="3E45DB26"/>
    <w:rsid w:val="3FD8272F"/>
    <w:rsid w:val="41E7F637"/>
    <w:rsid w:val="4266C8D2"/>
    <w:rsid w:val="4297A4F4"/>
    <w:rsid w:val="44428372"/>
    <w:rsid w:val="44AE4B42"/>
    <w:rsid w:val="453F52CC"/>
    <w:rsid w:val="470D3A9B"/>
    <w:rsid w:val="471E42BA"/>
    <w:rsid w:val="4815F99C"/>
    <w:rsid w:val="4844269F"/>
    <w:rsid w:val="4A43D5C6"/>
    <w:rsid w:val="4ED7D426"/>
    <w:rsid w:val="4FFDFB6E"/>
    <w:rsid w:val="5627D960"/>
    <w:rsid w:val="583AFE18"/>
    <w:rsid w:val="5A34301B"/>
    <w:rsid w:val="5C06FA33"/>
    <w:rsid w:val="5DC8E2C5"/>
    <w:rsid w:val="5E2BBC43"/>
    <w:rsid w:val="5F7F7E9E"/>
    <w:rsid w:val="600BFCB5"/>
    <w:rsid w:val="626E9C80"/>
    <w:rsid w:val="650158CD"/>
    <w:rsid w:val="65AFFBF2"/>
    <w:rsid w:val="6656D732"/>
    <w:rsid w:val="686B71D7"/>
    <w:rsid w:val="6D03956D"/>
    <w:rsid w:val="6E624F56"/>
    <w:rsid w:val="6F8962E3"/>
    <w:rsid w:val="76FBC9D4"/>
    <w:rsid w:val="7707E84D"/>
    <w:rsid w:val="7A05E9AE"/>
    <w:rsid w:val="7FED4E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5B16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29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9629C"/>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link w:val="Heading2Char"/>
    <w:uiPriority w:val="9"/>
    <w:qFormat/>
    <w:rsid w:val="00D9629C"/>
    <w:pPr>
      <w:keepNext/>
      <w:jc w:val="center"/>
      <w:outlineLvl w:val="1"/>
    </w:pPr>
    <w:rPr>
      <w:rFonts w:ascii="Arial" w:hAnsi="Arial"/>
      <w:b/>
      <w:sz w:val="28"/>
    </w:rPr>
  </w:style>
  <w:style w:type="paragraph" w:styleId="Heading4">
    <w:name w:val="heading 4"/>
    <w:basedOn w:val="Normal"/>
    <w:next w:val="Normal"/>
    <w:link w:val="Heading4Char"/>
    <w:qFormat/>
    <w:rsid w:val="00D9629C"/>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29C"/>
    <w:rPr>
      <w:rFonts w:ascii="Courier" w:eastAsia="Times New Roman" w:hAnsi="Courier" w:cs="Times New Roman"/>
      <w:b/>
      <w:spacing w:val="-3"/>
      <w:sz w:val="28"/>
      <w:szCs w:val="20"/>
      <w:lang w:val="x-none" w:eastAsia="x-none"/>
    </w:rPr>
  </w:style>
  <w:style w:type="character" w:customStyle="1" w:styleId="Heading2Char">
    <w:name w:val="Heading 2 Char"/>
    <w:basedOn w:val="DefaultParagraphFont"/>
    <w:link w:val="Heading2"/>
    <w:uiPriority w:val="9"/>
    <w:rsid w:val="00D9629C"/>
    <w:rPr>
      <w:rFonts w:ascii="Arial" w:eastAsia="Times New Roman" w:hAnsi="Arial" w:cs="Times New Roman"/>
      <w:b/>
      <w:sz w:val="28"/>
      <w:szCs w:val="20"/>
    </w:rPr>
  </w:style>
  <w:style w:type="character" w:customStyle="1" w:styleId="Heading4Char">
    <w:name w:val="Heading 4 Char"/>
    <w:basedOn w:val="DefaultParagraphFont"/>
    <w:link w:val="Heading4"/>
    <w:rsid w:val="00D9629C"/>
    <w:rPr>
      <w:rFonts w:ascii="Arial" w:eastAsia="Times New Roman" w:hAnsi="Arial" w:cs="Times New Roman"/>
      <w:b/>
      <w:szCs w:val="20"/>
    </w:rPr>
  </w:style>
  <w:style w:type="paragraph" w:styleId="Header">
    <w:name w:val="header"/>
    <w:basedOn w:val="Normal"/>
    <w:link w:val="HeaderChar"/>
    <w:uiPriority w:val="99"/>
    <w:rsid w:val="00D9629C"/>
    <w:pPr>
      <w:widowControl w:val="0"/>
      <w:tabs>
        <w:tab w:val="center" w:pos="4320"/>
        <w:tab w:val="right" w:pos="8640"/>
      </w:tabs>
    </w:pPr>
    <w:rPr>
      <w:rFonts w:ascii="Courier" w:hAnsi="Courier"/>
      <w:sz w:val="22"/>
      <w:lang w:val="x-none" w:eastAsia="x-none"/>
    </w:rPr>
  </w:style>
  <w:style w:type="character" w:customStyle="1" w:styleId="HeaderChar">
    <w:name w:val="Header Char"/>
    <w:basedOn w:val="DefaultParagraphFont"/>
    <w:link w:val="Header"/>
    <w:uiPriority w:val="99"/>
    <w:rsid w:val="00D9629C"/>
    <w:rPr>
      <w:rFonts w:ascii="Courier" w:eastAsia="Times New Roman" w:hAnsi="Courier" w:cs="Times New Roman"/>
      <w:szCs w:val="20"/>
      <w:lang w:val="x-none" w:eastAsia="x-none"/>
    </w:rPr>
  </w:style>
  <w:style w:type="paragraph" w:styleId="FootnoteText">
    <w:name w:val="footnote text"/>
    <w:aliases w:val="Lábjegyzet-szöveg,Tegn1,Tegn1 Char,Char Char Char,Footnote Text Char1 Char,Footnote Text Char2 Char Char,Footnote Text Char Char2 Char Char,Footnote Text Char1 Char Char Char,Footnote Text Char Char Char Char Char,ft,Podrozdział,Char,f,fn"/>
    <w:basedOn w:val="Normal"/>
    <w:link w:val="FootnoteTextChar"/>
    <w:uiPriority w:val="99"/>
    <w:qFormat/>
    <w:rsid w:val="00D9629C"/>
    <w:pPr>
      <w:widowControl w:val="0"/>
    </w:pPr>
    <w:rPr>
      <w:rFonts w:ascii="Courier" w:hAnsi="Courier"/>
    </w:rPr>
  </w:style>
  <w:style w:type="character" w:customStyle="1" w:styleId="FootnoteTextChar">
    <w:name w:val="Footnote Text Char"/>
    <w:aliases w:val="Lábjegyzet-szöveg Char,Tegn1 Char1,Tegn1 Char Char,Char Char Char Char,Footnote Text Char1 Char Char,Footnote Text Char2 Char Char Char,Footnote Text Char Char2 Char Char Char,Footnote Text Char1 Char Char Char Char,ft Char,Char Char"/>
    <w:basedOn w:val="DefaultParagraphFont"/>
    <w:link w:val="FootnoteText"/>
    <w:uiPriority w:val="99"/>
    <w:rsid w:val="00D9629C"/>
    <w:rPr>
      <w:rFonts w:ascii="Courier" w:eastAsia="Times New Roman" w:hAnsi="Courier" w:cs="Times New Roman"/>
      <w:sz w:val="20"/>
      <w:szCs w:val="20"/>
    </w:rPr>
  </w:style>
  <w:style w:type="paragraph" w:styleId="Subtitle">
    <w:name w:val="Subtitle"/>
    <w:basedOn w:val="Normal"/>
    <w:link w:val="SubtitleChar"/>
    <w:qFormat/>
    <w:rsid w:val="00D9629C"/>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9629C"/>
    <w:rPr>
      <w:rFonts w:ascii="Arial" w:eastAsia="Times New Roman" w:hAnsi="Arial" w:cs="Arial"/>
      <w:sz w:val="24"/>
      <w:szCs w:val="24"/>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link w:val="Char2"/>
    <w:uiPriority w:val="99"/>
    <w:qFormat/>
    <w:rsid w:val="00D9629C"/>
    <w:rPr>
      <w:rFonts w:cs="Times New Roman"/>
      <w:vertAlign w:val="superscript"/>
    </w:rPr>
  </w:style>
  <w:style w:type="paragraph" w:styleId="Footer">
    <w:name w:val="footer"/>
    <w:basedOn w:val="Normal"/>
    <w:link w:val="FooterChar"/>
    <w:uiPriority w:val="99"/>
    <w:rsid w:val="00D9629C"/>
    <w:pPr>
      <w:tabs>
        <w:tab w:val="center" w:pos="4320"/>
        <w:tab w:val="right" w:pos="8640"/>
      </w:tabs>
    </w:pPr>
    <w:rPr>
      <w:lang w:val="x-none" w:eastAsia="x-none"/>
    </w:rPr>
  </w:style>
  <w:style w:type="character" w:customStyle="1" w:styleId="FooterChar">
    <w:name w:val="Footer Char"/>
    <w:basedOn w:val="DefaultParagraphFont"/>
    <w:link w:val="Footer"/>
    <w:uiPriority w:val="99"/>
    <w:rsid w:val="00D9629C"/>
    <w:rPr>
      <w:rFonts w:ascii="Times New Roman" w:eastAsia="Times New Roman" w:hAnsi="Times New Roman" w:cs="Times New Roman"/>
      <w:sz w:val="20"/>
      <w:szCs w:val="20"/>
      <w:lang w:val="x-none" w:eastAsia="x-none"/>
    </w:rPr>
  </w:style>
  <w:style w:type="paragraph" w:customStyle="1" w:styleId="HCh">
    <w:name w:val="_ H _Ch"/>
    <w:basedOn w:val="Normal"/>
    <w:next w:val="Normal"/>
    <w:rsid w:val="00D9629C"/>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629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629C"/>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link w:val="BalloonTextChar"/>
    <w:semiHidden/>
    <w:rsid w:val="00D9629C"/>
    <w:rPr>
      <w:rFonts w:ascii="Tahoma" w:hAnsi="Tahoma" w:cs="Tahoma"/>
      <w:sz w:val="16"/>
      <w:szCs w:val="16"/>
    </w:rPr>
  </w:style>
  <w:style w:type="character" w:customStyle="1" w:styleId="BalloonTextChar">
    <w:name w:val="Balloon Text Char"/>
    <w:basedOn w:val="DefaultParagraphFont"/>
    <w:link w:val="BalloonText"/>
    <w:semiHidden/>
    <w:rsid w:val="00D9629C"/>
    <w:rPr>
      <w:rFonts w:ascii="Tahoma" w:eastAsia="Times New Roman" w:hAnsi="Tahoma" w:cs="Tahoma"/>
      <w:sz w:val="16"/>
      <w:szCs w:val="16"/>
    </w:rPr>
  </w:style>
  <w:style w:type="character" w:styleId="Hyperlink">
    <w:name w:val="Hyperlink"/>
    <w:rsid w:val="00D9629C"/>
    <w:rPr>
      <w:rFonts w:cs="Times New Roman"/>
      <w:color w:val="336699"/>
      <w:u w:val="none"/>
      <w:effect w:val="none"/>
    </w:rPr>
  </w:style>
  <w:style w:type="paragraph" w:styleId="ListParagraph">
    <w:name w:val="List Paragraph"/>
    <w:aliases w:val="List Paragraph (numbered (a)),Lapis Bulleted List,Dot pt,F5 List Paragraph,No Spacing1,List Paragraph Char Char Char,Indicator Text,Numbered Para 1,Bullet 1,List Paragraph12,Bullet Points,MAIN CONTENT,WB Para,List 100s,L,List Paragraph1,3"/>
    <w:basedOn w:val="Normal"/>
    <w:link w:val="ListParagraphChar"/>
    <w:uiPriority w:val="34"/>
    <w:qFormat/>
    <w:rsid w:val="00D9629C"/>
    <w:pPr>
      <w:ind w:left="720"/>
    </w:pPr>
  </w:style>
  <w:style w:type="paragraph" w:styleId="DocumentMap">
    <w:name w:val="Document Map"/>
    <w:basedOn w:val="Normal"/>
    <w:link w:val="DocumentMapChar"/>
    <w:semiHidden/>
    <w:rsid w:val="00D9629C"/>
    <w:rPr>
      <w:rFonts w:ascii="Tahoma" w:hAnsi="Tahoma"/>
      <w:sz w:val="16"/>
      <w:szCs w:val="16"/>
      <w:lang w:val="x-none" w:eastAsia="x-none"/>
    </w:rPr>
  </w:style>
  <w:style w:type="character" w:customStyle="1" w:styleId="DocumentMapChar">
    <w:name w:val="Document Map Char"/>
    <w:basedOn w:val="DefaultParagraphFont"/>
    <w:link w:val="DocumentMap"/>
    <w:semiHidden/>
    <w:rsid w:val="00D9629C"/>
    <w:rPr>
      <w:rFonts w:ascii="Tahoma" w:eastAsia="Times New Roman" w:hAnsi="Tahoma" w:cs="Times New Roman"/>
      <w:sz w:val="16"/>
      <w:szCs w:val="16"/>
      <w:lang w:val="x-none" w:eastAsia="x-none"/>
    </w:rPr>
  </w:style>
  <w:style w:type="character" w:styleId="CommentReference">
    <w:name w:val="annotation reference"/>
    <w:uiPriority w:val="99"/>
    <w:semiHidden/>
    <w:rsid w:val="00D9629C"/>
    <w:rPr>
      <w:rFonts w:cs="Times New Roman"/>
      <w:sz w:val="6"/>
      <w:szCs w:val="6"/>
    </w:rPr>
  </w:style>
  <w:style w:type="paragraph" w:styleId="CommentText">
    <w:name w:val="annotation text"/>
    <w:basedOn w:val="Normal"/>
    <w:link w:val="CommentTextChar"/>
    <w:uiPriority w:val="99"/>
    <w:rsid w:val="00D9629C"/>
  </w:style>
  <w:style w:type="character" w:customStyle="1" w:styleId="CommentTextChar">
    <w:name w:val="Comment Text Char"/>
    <w:basedOn w:val="DefaultParagraphFont"/>
    <w:link w:val="CommentText"/>
    <w:uiPriority w:val="99"/>
    <w:rsid w:val="00D962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9629C"/>
    <w:rPr>
      <w:b/>
      <w:bCs/>
      <w:lang w:val="x-none" w:eastAsia="x-none"/>
    </w:rPr>
  </w:style>
  <w:style w:type="character" w:customStyle="1" w:styleId="CommentSubjectChar">
    <w:name w:val="Comment Subject Char"/>
    <w:basedOn w:val="CommentTextChar"/>
    <w:link w:val="CommentSubject"/>
    <w:rsid w:val="00D9629C"/>
    <w:rPr>
      <w:rFonts w:ascii="Times New Roman" w:eastAsia="Times New Roman" w:hAnsi="Times New Roman" w:cs="Times New Roman"/>
      <w:b/>
      <w:bCs/>
      <w:sz w:val="20"/>
      <w:szCs w:val="20"/>
      <w:lang w:val="x-none" w:eastAsia="x-none"/>
    </w:rPr>
  </w:style>
  <w:style w:type="character" w:styleId="PageNumber">
    <w:name w:val="page number"/>
    <w:basedOn w:val="DefaultParagraphFont"/>
    <w:semiHidden/>
    <w:rsid w:val="00D9629C"/>
  </w:style>
  <w:style w:type="paragraph" w:styleId="BodyText">
    <w:name w:val="Body Text"/>
    <w:basedOn w:val="Normal"/>
    <w:link w:val="BodyTextChar"/>
    <w:semiHidden/>
    <w:rsid w:val="00D9629C"/>
    <w:rPr>
      <w:b/>
      <w:bCs/>
      <w:sz w:val="24"/>
    </w:rPr>
  </w:style>
  <w:style w:type="character" w:customStyle="1" w:styleId="BodyTextChar">
    <w:name w:val="Body Text Char"/>
    <w:basedOn w:val="DefaultParagraphFont"/>
    <w:link w:val="BodyText"/>
    <w:semiHidden/>
    <w:rsid w:val="00D9629C"/>
    <w:rPr>
      <w:rFonts w:ascii="Times New Roman" w:eastAsia="Times New Roman" w:hAnsi="Times New Roman" w:cs="Times New Roman"/>
      <w:b/>
      <w:bCs/>
      <w:sz w:val="24"/>
      <w:szCs w:val="20"/>
    </w:rPr>
  </w:style>
  <w:style w:type="paragraph" w:styleId="BodyText2">
    <w:name w:val="Body Text 2"/>
    <w:basedOn w:val="Normal"/>
    <w:link w:val="BodyText2Char"/>
    <w:semiHidden/>
    <w:rsid w:val="00D9629C"/>
    <w:rPr>
      <w:sz w:val="24"/>
    </w:rPr>
  </w:style>
  <w:style w:type="character" w:customStyle="1" w:styleId="BodyText2Char">
    <w:name w:val="Body Text 2 Char"/>
    <w:basedOn w:val="DefaultParagraphFont"/>
    <w:link w:val="BodyText2"/>
    <w:semiHidden/>
    <w:rsid w:val="00D9629C"/>
    <w:rPr>
      <w:rFonts w:ascii="Times New Roman" w:eastAsia="Times New Roman" w:hAnsi="Times New Roman" w:cs="Times New Roman"/>
      <w:sz w:val="24"/>
      <w:szCs w:val="20"/>
    </w:rPr>
  </w:style>
  <w:style w:type="paragraph" w:styleId="BodyText3">
    <w:name w:val="Body Text 3"/>
    <w:basedOn w:val="Normal"/>
    <w:link w:val="BodyText3Char"/>
    <w:semiHidden/>
    <w:rsid w:val="00D962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9629C"/>
    <w:rPr>
      <w:rFonts w:ascii="Times New Roman" w:eastAsia="Times New Roman" w:hAnsi="Times New Roman" w:cs="Times New Roman"/>
      <w:sz w:val="24"/>
      <w:szCs w:val="20"/>
    </w:rPr>
  </w:style>
  <w:style w:type="character" w:customStyle="1" w:styleId="ListParagraphChar">
    <w:name w:val="List Paragraph Char"/>
    <w:aliases w:val="List Paragraph (numbered (a)) Char,Lapis Bulleted List Char,Dot pt Char,F5 List Paragraph Char,No Spacing1 Char,List Paragraph Char Char Char Char,Indicator Text Char,Numbered Para 1 Char,Bullet 1 Char,List Paragraph12 Char,L Char"/>
    <w:link w:val="ListParagraph"/>
    <w:uiPriority w:val="34"/>
    <w:qFormat/>
    <w:locked/>
    <w:rsid w:val="00D9629C"/>
    <w:rPr>
      <w:rFonts w:ascii="Times New Roman" w:eastAsia="Times New Roman" w:hAnsi="Times New Roman" w:cs="Times New Roman"/>
      <w:sz w:val="20"/>
      <w:szCs w:val="20"/>
    </w:rPr>
  </w:style>
  <w:style w:type="paragraph" w:styleId="Revision">
    <w:name w:val="Revision"/>
    <w:hidden/>
    <w:uiPriority w:val="99"/>
    <w:semiHidden/>
    <w:rsid w:val="00D9629C"/>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semiHidden/>
    <w:unhideWhenUsed/>
    <w:rsid w:val="00D9629C"/>
    <w:rPr>
      <w:color w:val="954F72" w:themeColor="followedHyperlink"/>
      <w:u w:val="single"/>
    </w:rPr>
  </w:style>
  <w:style w:type="character" w:customStyle="1" w:styleId="UnresolvedMention1">
    <w:name w:val="Unresolved Mention1"/>
    <w:basedOn w:val="DefaultParagraphFont"/>
    <w:uiPriority w:val="99"/>
    <w:semiHidden/>
    <w:unhideWhenUsed/>
    <w:rsid w:val="00D9629C"/>
    <w:rPr>
      <w:color w:val="605E5C"/>
      <w:shd w:val="clear" w:color="auto" w:fill="E1DFDD"/>
    </w:rPr>
  </w:style>
  <w:style w:type="paragraph" w:customStyle="1" w:styleId="Char2">
    <w:name w:val="Char2"/>
    <w:basedOn w:val="Normal"/>
    <w:link w:val="FootnoteReference"/>
    <w:uiPriority w:val="99"/>
    <w:rsid w:val="00D9629C"/>
    <w:pPr>
      <w:spacing w:after="160" w:line="240" w:lineRule="exact"/>
    </w:pPr>
    <w:rPr>
      <w:rFonts w:asciiTheme="minorHAnsi" w:eastAsiaTheme="minorHAnsi" w:hAnsiTheme="minorHAnsi"/>
      <w:sz w:val="22"/>
      <w:szCs w:val="22"/>
      <w:vertAlign w:val="superscript"/>
    </w:rPr>
  </w:style>
  <w:style w:type="paragraph" w:styleId="NormalWeb">
    <w:name w:val="Normal (Web)"/>
    <w:basedOn w:val="Normal"/>
    <w:uiPriority w:val="99"/>
    <w:unhideWhenUsed/>
    <w:rsid w:val="00D9629C"/>
    <w:pPr>
      <w:spacing w:before="100" w:beforeAutospacing="1" w:after="100" w:afterAutospacing="1"/>
    </w:pPr>
    <w:rPr>
      <w:sz w:val="24"/>
      <w:szCs w:val="24"/>
    </w:rPr>
  </w:style>
  <w:style w:type="paragraph" w:customStyle="1" w:styleId="Default">
    <w:name w:val="Default"/>
    <w:rsid w:val="00D9629C"/>
    <w:pPr>
      <w:autoSpaceDE w:val="0"/>
      <w:autoSpaceDN w:val="0"/>
      <w:adjustRightInd w:val="0"/>
      <w:spacing w:after="0" w:line="240" w:lineRule="auto"/>
    </w:pPr>
    <w:rPr>
      <w:rFonts w:ascii="Calibri" w:hAnsi="Calibri" w:cs="Calibri"/>
      <w:color w:val="000000"/>
      <w:sz w:val="24"/>
      <w:szCs w:val="24"/>
    </w:rPr>
  </w:style>
  <w:style w:type="character" w:customStyle="1" w:styleId="UnresolvedMention2">
    <w:name w:val="Unresolved Mention2"/>
    <w:basedOn w:val="DefaultParagraphFont"/>
    <w:uiPriority w:val="99"/>
    <w:semiHidden/>
    <w:unhideWhenUsed/>
    <w:rsid w:val="00D9629C"/>
    <w:rPr>
      <w:color w:val="605E5C"/>
      <w:shd w:val="clear" w:color="auto" w:fill="E1DFDD"/>
    </w:rPr>
  </w:style>
  <w:style w:type="paragraph" w:styleId="EndnoteText">
    <w:name w:val="endnote text"/>
    <w:basedOn w:val="Normal"/>
    <w:link w:val="EndnoteTextChar"/>
    <w:uiPriority w:val="99"/>
    <w:semiHidden/>
    <w:unhideWhenUsed/>
    <w:rsid w:val="00CF09EE"/>
  </w:style>
  <w:style w:type="character" w:customStyle="1" w:styleId="EndnoteTextChar">
    <w:name w:val="Endnote Text Char"/>
    <w:basedOn w:val="DefaultParagraphFont"/>
    <w:link w:val="EndnoteText"/>
    <w:uiPriority w:val="99"/>
    <w:semiHidden/>
    <w:rsid w:val="00CF09E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F09EE"/>
    <w:rPr>
      <w:vertAlign w:val="superscript"/>
    </w:rPr>
  </w:style>
  <w:style w:type="character" w:customStyle="1" w:styleId="UnresolvedMention3">
    <w:name w:val="Unresolved Mention3"/>
    <w:basedOn w:val="DefaultParagraphFont"/>
    <w:uiPriority w:val="99"/>
    <w:semiHidden/>
    <w:unhideWhenUsed/>
    <w:rsid w:val="0070555B"/>
    <w:rPr>
      <w:color w:val="605E5C"/>
      <w:shd w:val="clear" w:color="auto" w:fill="E1DFDD"/>
    </w:rPr>
  </w:style>
  <w:style w:type="character" w:customStyle="1" w:styleId="UnresolvedMention4">
    <w:name w:val="Unresolved Mention4"/>
    <w:basedOn w:val="DefaultParagraphFont"/>
    <w:uiPriority w:val="99"/>
    <w:semiHidden/>
    <w:unhideWhenUsed/>
    <w:rsid w:val="00421695"/>
    <w:rPr>
      <w:color w:val="605E5C"/>
      <w:shd w:val="clear" w:color="auto" w:fill="E1DFDD"/>
    </w:rPr>
  </w:style>
  <w:style w:type="character" w:customStyle="1" w:styleId="UnresolvedMention5">
    <w:name w:val="Unresolved Mention5"/>
    <w:basedOn w:val="DefaultParagraphFont"/>
    <w:uiPriority w:val="99"/>
    <w:semiHidden/>
    <w:unhideWhenUsed/>
    <w:rsid w:val="00617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17091">
      <w:bodyDiv w:val="1"/>
      <w:marLeft w:val="0"/>
      <w:marRight w:val="0"/>
      <w:marTop w:val="0"/>
      <w:marBottom w:val="0"/>
      <w:divBdr>
        <w:top w:val="none" w:sz="0" w:space="0" w:color="auto"/>
        <w:left w:val="none" w:sz="0" w:space="0" w:color="auto"/>
        <w:bottom w:val="none" w:sz="0" w:space="0" w:color="auto"/>
        <w:right w:val="none" w:sz="0" w:space="0" w:color="auto"/>
      </w:divBdr>
    </w:div>
    <w:div w:id="404884385">
      <w:bodyDiv w:val="1"/>
      <w:marLeft w:val="0"/>
      <w:marRight w:val="0"/>
      <w:marTop w:val="0"/>
      <w:marBottom w:val="0"/>
      <w:divBdr>
        <w:top w:val="none" w:sz="0" w:space="0" w:color="auto"/>
        <w:left w:val="none" w:sz="0" w:space="0" w:color="auto"/>
        <w:bottom w:val="none" w:sz="0" w:space="0" w:color="auto"/>
        <w:right w:val="none" w:sz="0" w:space="0" w:color="auto"/>
      </w:divBdr>
    </w:div>
    <w:div w:id="530336873">
      <w:bodyDiv w:val="1"/>
      <w:marLeft w:val="0"/>
      <w:marRight w:val="0"/>
      <w:marTop w:val="0"/>
      <w:marBottom w:val="0"/>
      <w:divBdr>
        <w:top w:val="none" w:sz="0" w:space="0" w:color="auto"/>
        <w:left w:val="none" w:sz="0" w:space="0" w:color="auto"/>
        <w:bottom w:val="none" w:sz="0" w:space="0" w:color="auto"/>
        <w:right w:val="none" w:sz="0" w:space="0" w:color="auto"/>
      </w:divBdr>
    </w:div>
    <w:div w:id="946959679">
      <w:bodyDiv w:val="1"/>
      <w:marLeft w:val="0"/>
      <w:marRight w:val="0"/>
      <w:marTop w:val="0"/>
      <w:marBottom w:val="0"/>
      <w:divBdr>
        <w:top w:val="none" w:sz="0" w:space="0" w:color="auto"/>
        <w:left w:val="none" w:sz="0" w:space="0" w:color="auto"/>
        <w:bottom w:val="none" w:sz="0" w:space="0" w:color="auto"/>
        <w:right w:val="none" w:sz="0" w:space="0" w:color="auto"/>
      </w:divBdr>
    </w:div>
    <w:div w:id="1081100046">
      <w:bodyDiv w:val="1"/>
      <w:marLeft w:val="0"/>
      <w:marRight w:val="0"/>
      <w:marTop w:val="0"/>
      <w:marBottom w:val="0"/>
      <w:divBdr>
        <w:top w:val="none" w:sz="0" w:space="0" w:color="auto"/>
        <w:left w:val="none" w:sz="0" w:space="0" w:color="auto"/>
        <w:bottom w:val="none" w:sz="0" w:space="0" w:color="auto"/>
        <w:right w:val="none" w:sz="0" w:space="0" w:color="auto"/>
      </w:divBdr>
    </w:div>
    <w:div w:id="1407923519">
      <w:bodyDiv w:val="1"/>
      <w:marLeft w:val="0"/>
      <w:marRight w:val="0"/>
      <w:marTop w:val="0"/>
      <w:marBottom w:val="0"/>
      <w:divBdr>
        <w:top w:val="none" w:sz="0" w:space="0" w:color="auto"/>
        <w:left w:val="none" w:sz="0" w:space="0" w:color="auto"/>
        <w:bottom w:val="none" w:sz="0" w:space="0" w:color="auto"/>
        <w:right w:val="none" w:sz="0" w:space="0" w:color="auto"/>
      </w:divBdr>
    </w:div>
    <w:div w:id="1447844265">
      <w:bodyDiv w:val="1"/>
      <w:marLeft w:val="0"/>
      <w:marRight w:val="0"/>
      <w:marTop w:val="0"/>
      <w:marBottom w:val="0"/>
      <w:divBdr>
        <w:top w:val="none" w:sz="0" w:space="0" w:color="auto"/>
        <w:left w:val="none" w:sz="0" w:space="0" w:color="auto"/>
        <w:bottom w:val="none" w:sz="0" w:space="0" w:color="auto"/>
        <w:right w:val="none" w:sz="0" w:space="0" w:color="auto"/>
      </w:divBdr>
    </w:div>
    <w:div w:id="160618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info.undp.org/global/popp/rma/Pages/internal-control-framework.aspx"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yperlink" Target="http://www.undp.org/content/undp/en/home/operations/accountability/programme_and_operationspoliciesandprocedures.html" TargetMode="Externa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az.undp.org/content/azerbaijan/en/home/projects/creating-inclusive-and-decent-jobs-for-socially-vulnerable-group.html" TargetMode="External"/><Relationship Id="rId1" Type="http://schemas.openxmlformats.org/officeDocument/2006/relationships/hyperlink" Target="http://hdr.undp.org/en/content/gender-development-index-gd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22138ACB194D4EB737946A7961CE15" ma:contentTypeVersion="13" ma:contentTypeDescription="Create a new document." ma:contentTypeScope="" ma:versionID="c62c4fd343941dc5870413c3afaebd5b">
  <xsd:schema xmlns:xsd="http://www.w3.org/2001/XMLSchema" xmlns:xs="http://www.w3.org/2001/XMLSchema" xmlns:p="http://schemas.microsoft.com/office/2006/metadata/properties" xmlns:ns3="bbc77ed0-bfc7-40c6-920f-88efd229ed3a" xmlns:ns4="15a21818-86bf-4621-ac88-d993e8a4d31f" targetNamespace="http://schemas.microsoft.com/office/2006/metadata/properties" ma:root="true" ma:fieldsID="d6d6028b000de1b29b9eec9d59547bdb" ns3:_="" ns4:_="">
    <xsd:import namespace="bbc77ed0-bfc7-40c6-920f-88efd229ed3a"/>
    <xsd:import namespace="15a21818-86bf-4621-ac88-d993e8a4d3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77ed0-bfc7-40c6-920f-88efd229ed3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a21818-86bf-4621-ac88-d993e8a4d31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27A51-5676-4EF6-865F-CBB205883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77ed0-bfc7-40c6-920f-88efd229ed3a"/>
    <ds:schemaRef ds:uri="15a21818-86bf-4621-ac88-d993e8a4d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84BE9C-DC78-49BD-AA0A-6D96686CE3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8C333F-6061-441B-AAD9-AD6FFF1FAE4B}">
  <ds:schemaRefs>
    <ds:schemaRef ds:uri="http://schemas.microsoft.com/sharepoint/v3/contenttype/forms"/>
  </ds:schemaRefs>
</ds:datastoreItem>
</file>

<file path=customXml/itemProps4.xml><?xml version="1.0" encoding="utf-8"?>
<ds:datastoreItem xmlns:ds="http://schemas.openxmlformats.org/officeDocument/2006/customXml" ds:itemID="{82C6034A-E262-4BB5-9B50-E521A4F70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5830</Words>
  <Characters>35973</Characters>
  <Application>Microsoft Office Word</Application>
  <DocSecurity>0</DocSecurity>
  <Lines>927</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2020-11-16T10:27:00Z</dcterms:created>
  <dcterms:modified xsi:type="dcterms:W3CDTF">2020-11-16T10:34:00Z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0x010100C622138ACB194D4EB737946A7961CE15</vt:lpwstr>
  </property>
  <property fmtid="{D5CDD505-2E9C-101B-9397-08002B2CF9AE}" pid="3" name="_dlc_DocIdItemGuid">
    <vt:lpwstr>5be4ef61-8791-43a2-aeff-9a22bb0ec0eb</vt:lpwstr>
  </property>
</Properties>
</file>